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outlineLvl w:val="0"/>
        <w:rPr>
          <w:rFonts w:ascii="宋体" w:hAnsi="宋体" w:eastAsia="宋体" w:cs="宋体"/>
          <w:b/>
          <w:color w:val="333333"/>
          <w:kern w:val="0"/>
          <w:sz w:val="28"/>
          <w:szCs w:val="3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30"/>
        </w:rPr>
        <w:t>香港大学深圳医院小额医疗设备询价公告(2020年7月)</w:t>
      </w:r>
    </w:p>
    <w:p>
      <w:pPr>
        <w:spacing w:line="276" w:lineRule="auto"/>
        <w:ind w:firstLine="420"/>
        <w:jc w:val="center"/>
        <w:outlineLvl w:val="0"/>
        <w:rPr>
          <w:rFonts w:ascii="宋体" w:hAnsi="宋体" w:eastAsia="宋体" w:cs="宋体"/>
          <w:b/>
          <w:color w:val="333333"/>
          <w:kern w:val="0"/>
          <w:sz w:val="24"/>
          <w:szCs w:val="30"/>
        </w:rPr>
      </w:pPr>
    </w:p>
    <w:p>
      <w:pPr>
        <w:spacing w:line="360" w:lineRule="auto"/>
        <w:ind w:firstLine="420"/>
        <w:outlineLvl w:val="0"/>
        <w:rPr>
          <w:rFonts w:ascii="宋体" w:hAnsi="宋体" w:eastAsia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>根据医院的发展需要，我院拟对以下</w:t>
      </w:r>
      <w:bookmarkStart w:id="2" w:name="_GoBack"/>
      <w:bookmarkEnd w:id="2"/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>项目进行询价调研，欢迎符合资格的生产、销售企业响应：</w:t>
      </w:r>
      <w:r>
        <w:rPr>
          <w:rFonts w:ascii="宋体" w:hAnsi="宋体" w:eastAsia="宋体" w:cs="宋体"/>
          <w:color w:val="333333"/>
          <w:kern w:val="0"/>
          <w:sz w:val="24"/>
          <w:szCs w:val="21"/>
        </w:rPr>
        <w:t xml:space="preserve"> </w:t>
      </w:r>
    </w:p>
    <w:p>
      <w:pPr>
        <w:widowControl/>
        <w:spacing w:before="114" w:after="114"/>
        <w:ind w:firstLine="420"/>
        <w:jc w:val="left"/>
        <w:outlineLvl w:val="0"/>
        <w:rPr>
          <w:rFonts w:ascii="宋体" w:hAnsi="宋体" w:eastAsia="宋体" w:cs="宋体"/>
          <w:b/>
          <w:color w:val="333333"/>
          <w:kern w:val="0"/>
          <w:sz w:val="24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1"/>
        </w:rPr>
        <w:t>一</w:t>
      </w:r>
      <w:r>
        <w:rPr>
          <w:rFonts w:ascii="宋体" w:hAnsi="宋体" w:eastAsia="宋体" w:cs="宋体"/>
          <w:b/>
          <w:color w:val="333333"/>
          <w:kern w:val="0"/>
          <w:sz w:val="24"/>
          <w:szCs w:val="21"/>
        </w:rPr>
        <w:t>、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1"/>
        </w:rPr>
        <w:t>项目</w:t>
      </w:r>
      <w:r>
        <w:rPr>
          <w:rFonts w:ascii="宋体" w:hAnsi="宋体" w:eastAsia="宋体" w:cs="宋体"/>
          <w:b/>
          <w:color w:val="333333"/>
          <w:kern w:val="0"/>
          <w:sz w:val="24"/>
          <w:szCs w:val="21"/>
        </w:rPr>
        <w:t>内容及要求：</w:t>
      </w:r>
    </w:p>
    <w:tbl>
      <w:tblPr>
        <w:tblStyle w:val="6"/>
        <w:tblW w:w="898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130"/>
        <w:gridCol w:w="714"/>
        <w:gridCol w:w="681"/>
        <w:gridCol w:w="58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婴儿床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1、规格：整体：全长825mm；全宽530mm；全高910mm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 xml:space="preserve">         睡盆：长826mm；宽440mm；高400mm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2、采用优质气泵弹簧，可以使睡盆在0°～12°之间进行任意角度倾斜。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3、产品重量约≤16KG，方便移动。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4、安全动作负载：睡盆≥5KG、网篮≥5KG。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▲5、采用进口优质Φ100mm的对角刹车脚轮，树脂双面轮稳定性、安全性极佳，静音，推动时不影响他人及新生儿的休息。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6、床架为优质冷轧钢一次性冲压成型，采用独创的“强美涂装”（电泳＋粉末）复式喷涂，经过22道工序流程，保证产品内外品质达到一流水平，厚度达到80um，保证婴儿床的安全性能达到坚固、抗腐蚀等要求。钢制床框架环氧树脂，聚脂树脂涂装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▲7、采用全透明食品级ABS树脂材料制婴儿睡盆, 抗腐蚀、环保。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8、床体下方安装有杂物架，方便护理人员的护理工作。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9、海绵芯床垫具有防水、透气、阻燃、抗菌、无毒等特点。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▲10、国际知名品牌，具有医疗器械注册证。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11、婴儿睡盆底部具有漏孔，方便清洁。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五、单张配置清单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 xml:space="preserve">1.冷轧钢喷涂床架       1个      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2.背部升降摇柄         1套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 xml:space="preserve">3.食品级透明睡盆       1个     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4.海绵床垫             1个</w:t>
            </w:r>
          </w:p>
          <w:p>
            <w:pPr>
              <w:widowControl/>
              <w:spacing w:before="114" w:after="114"/>
              <w:jc w:val="left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 xml:space="preserve">5.杂物篮               1个     </w:t>
            </w:r>
          </w:p>
          <w:p>
            <w:pPr>
              <w:widowControl/>
              <w:spacing w:before="114" w:after="11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6.进口树脂双面脚轮     4只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氧浓度测试仪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14" w:after="114"/>
              <w:jc w:val="left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1、用于测量空气中的氧气（O2）,</w:t>
            </w:r>
          </w:p>
          <w:p>
            <w:pPr>
              <w:widowControl/>
              <w:spacing w:before="114" w:after="114"/>
              <w:jc w:val="left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2、量程：0-30%Vol,</w:t>
            </w:r>
          </w:p>
          <w:p>
            <w:pPr>
              <w:widowControl/>
              <w:spacing w:before="114" w:after="114"/>
              <w:jc w:val="left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3、精度：＜±3%（F.S）,最小读数：0.1%Vol,</w:t>
            </w:r>
          </w:p>
          <w:p>
            <w:pPr>
              <w:widowControl/>
              <w:spacing w:before="114" w:after="11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4、响应时间：≤25秒。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杂交烤箱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套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spacing w:line="240" w:lineRule="auto"/>
              <w:rPr>
                <w:rFonts w:asciiTheme="minorHAnsi" w:hAnsiTheme="minorHAnsi" w:eastAsiaTheme="minorEastAsia" w:cstheme="minorBidi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sz w:val="21"/>
                <w:szCs w:val="21"/>
              </w:rPr>
              <w:t>一、主要用途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用于核酸和蛋白的变性、标记，细菌和酵母的培养，裂解反应，混匀，孵育等实验内容。</w:t>
            </w:r>
          </w:p>
          <w:p>
            <w:pPr>
              <w:pStyle w:val="2"/>
              <w:spacing w:line="240" w:lineRule="auto"/>
              <w:rPr>
                <w:rFonts w:asciiTheme="minorHAnsi" w:hAnsiTheme="minorHAnsi" w:eastAsiaTheme="minorEastAsia" w:cstheme="minorBidi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sz w:val="21"/>
                <w:szCs w:val="21"/>
              </w:rPr>
              <w:t>二、工作条件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工作温度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ab/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：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 xml:space="preserve"> ℃～ 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40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 xml:space="preserve"> ℃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工作湿度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ab/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：相对湿度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10% ~ 90%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工作电源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ab/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：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220 V–240 V ±10 %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，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50 ~ 60 Hz</w:t>
            </w:r>
          </w:p>
          <w:p>
            <w:pPr>
              <w:pStyle w:val="2"/>
              <w:spacing w:line="240" w:lineRule="auto"/>
              <w:rPr>
                <w:rFonts w:asciiTheme="minorHAnsi" w:hAnsiTheme="minorHAnsi" w:eastAsiaTheme="minorEastAsia" w:cstheme="minorBidi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sz w:val="21"/>
                <w:szCs w:val="21"/>
              </w:rPr>
              <w:t>三 、性能与参数</w:t>
            </w:r>
          </w:p>
          <w:p>
            <w:pPr>
              <w:pStyle w:val="11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运行模式：15秒至99小时30分钟计时；连续运行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Cs w:val="21"/>
              </w:rPr>
              <w:t>▲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混匀频率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：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 xml:space="preserve">300 ~ 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3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,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0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00 rpm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（由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模块决定）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Cs w:val="21"/>
              </w:rPr>
              <w:t>▲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温控范围：室温以下15℃ ~ 100℃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Cs w:val="21"/>
              </w:rPr>
              <w:t>▲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温度精确度：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20°C ~ 45°C之间，±0.5 °C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升温速率：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℃/分钟；降温速率：2.5℃/分钟（当使用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工作板模块时）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Cs w:val="21"/>
              </w:rPr>
              <w:t>▲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二维混匀操控技术，确保出色混匀效果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防溅射技术，有效防止管盖润湿和交叉污染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Cs w:val="21"/>
              </w:rPr>
              <w:t>▲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可选配加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热盖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，具备防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冷凝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保护技术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有效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防止管盖和管壁上产生冷凝水，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提高温度均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性</w:t>
            </w:r>
          </w:p>
          <w:p>
            <w:pPr>
              <w:pStyle w:val="11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Cs w:val="21"/>
              </w:rPr>
              <w:t>▲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独立传感器控制的加热模块，具有最佳温控精确性和均一性</w:t>
            </w:r>
          </w:p>
          <w:p>
            <w:pPr>
              <w:pStyle w:val="11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Cs w:val="21"/>
              </w:rPr>
              <w:t>▲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可更换加热模块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Cs w:val="21"/>
              </w:rPr>
              <w:t>▲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多种加热模块可选，可实现常见离心管和工作板（5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 xml:space="preserve"> μL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至50mL）的加热、冷却和混匀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加热模块缘隔热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防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烫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设计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，安全可靠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预设程序按键和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多样化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程序编辑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功能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，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可保存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20个用户自定义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程序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，操作更简便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低噪音水平，工作环境更安静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外形尺寸（长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×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宽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×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高）：21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×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31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×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14cm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净重：6.3KG</w:t>
            </w:r>
          </w:p>
          <w:p>
            <w:pPr>
              <w:pStyle w:val="11"/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一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年保修</w:t>
            </w:r>
          </w:p>
          <w:p>
            <w:pPr>
              <w:pStyle w:val="2"/>
              <w:spacing w:line="240" w:lineRule="auto"/>
              <w:rPr>
                <w:rFonts w:asciiTheme="minorHAnsi" w:hAnsiTheme="minorHAnsi" w:eastAsiaTheme="minorEastAsia" w:cstheme="minorBidi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sz w:val="21"/>
                <w:szCs w:val="21"/>
              </w:rPr>
              <w:t>四、配置</w:t>
            </w:r>
          </w:p>
          <w:p>
            <w:pPr>
              <w:pStyle w:val="1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主机1台</w:t>
            </w:r>
          </w:p>
          <w:p>
            <w:pPr>
              <w:pStyle w:val="1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×0.5</w:t>
            </w:r>
            <w:r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  <w:t>ml</w:t>
            </w: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样品管加热</w:t>
            </w:r>
            <w:bookmarkStart w:id="0" w:name="OLE_LINK2"/>
            <w:bookmarkStart w:id="1" w:name="OLE_LINK1"/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模块</w:t>
            </w:r>
            <w:bookmarkEnd w:id="0"/>
            <w:bookmarkEnd w:id="1"/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1块</w:t>
            </w:r>
          </w:p>
          <w:p>
            <w:pPr>
              <w:pStyle w:val="1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电源线1根</w:t>
            </w:r>
          </w:p>
          <w:p>
            <w:pPr>
              <w:pStyle w:val="1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保修卡1张</w:t>
            </w:r>
          </w:p>
          <w:p>
            <w:pPr>
              <w:pStyle w:val="1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eastAsiaTheme="minorEastAsia" w:cstheme="minorBidi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1"/>
                <w:szCs w:val="21"/>
              </w:rPr>
              <w:t>中文操作说明书1份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冲洗塔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套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1.适用于骨科、妇产科、泌尿外科、关节镜等术野需大量冲洗的手术。</w:t>
            </w:r>
          </w:p>
          <w:p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 主体型材选用高品质铝镁合金（无磁性、防腐蚀性、密度小、重量轻）。</w:t>
            </w:r>
          </w:p>
          <w:p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3.升降杆选用优质轴承钢直线轴，挂钩采用304不锈钢，保证在承重的状态下不变形。表面镀铬，防锈。</w:t>
            </w:r>
          </w:p>
          <w:p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4.弹力负荷开锁控制，挂钩高度可调节范围：1670mm-2590mm。最大调节行程920mm，机械辅助提升助力，释放按钮可锁停在所需的高度和压力，无需额外附加重力平衡器件。</w:t>
            </w:r>
          </w:p>
          <w:p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 纯机械助力，无需外接电源、非液压装置、配置350型五星底座，脚轮采用医用超静音，带锁止万向。</w:t>
            </w:r>
          </w:p>
          <w:p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 刻度标尺清晰，便于医护操作者直观快捷的选择高度，保证术中灌注水压充足。</w:t>
            </w:r>
          </w:p>
          <w:p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7.助力升降冲洗塔自带设备悬挂杆件，可悬挂多个注射泵，也可作推拉扶手，保证移动过程中的稳定和安全。</w:t>
            </w:r>
          </w:p>
          <w:p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8.四个独立升降挂钩。最大总负荷可承载约40000cc生理盐水，单钩最大承载负荷10000cc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光固化灯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14" w:after="11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国产，用于口腔科患者的牙齿治疗和修复，加速光敏树脂材料固化。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便携式牙科治疗机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1.可移动，具备外部箱体及拉杆、滑轮等，坚固耐用，可携带至手术室进行牙科操作。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2.无需外接空气压缩机、负压吸引器等，内嵌静音无油空压机提供动力来源。噪音值小于60</w:t>
            </w:r>
            <w:r>
              <w:rPr>
                <w:rFonts w:cs="Times New Roman" w:asciiTheme="minorEastAsia" w:hAnsiTheme="minorEastAsia"/>
                <w:kern w:val="24"/>
                <w:szCs w:val="21"/>
              </w:rPr>
              <w:t>dB</w:t>
            </w: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，气罐容量不小于7升。手机盒弱吸同时启用时，弱吸仍然可满足基本使用要求。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3.能提供300000转/min转速的快机接口。能提供0~40000转/min转速的慢机接口，转速可调。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4.配有三用枪，弱吸，高、低速手机管线，内置洁牙机及光固化灯。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5.具有独立水源，水瓶供水。</w:t>
            </w:r>
          </w:p>
          <w:p>
            <w:pPr>
              <w:spacing w:line="276" w:lineRule="auto"/>
              <w:rPr>
                <w:rFonts w:cs="Times New Roman" w:asciiTheme="minorEastAsia" w:hAnsiTheme="minorEastAsia"/>
                <w:b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24"/>
                <w:szCs w:val="21"/>
              </w:rPr>
              <w:t>单台配置：</w:t>
            </w:r>
          </w:p>
          <w:p>
            <w:pPr>
              <w:widowControl/>
              <w:spacing w:before="114" w:after="11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外箱、三用枪、弱吸、高低速手机管线、内置洁牙机、光固化灯、1L净水瓶、1L污水瓶、自带空气压缩机、附带快速手机5把、慢速手机5把。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恒温箱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台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widowControl/>
              <w:numPr>
                <w:ilvl w:val="0"/>
                <w:numId w:val="4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容积约50L；</w:t>
            </w:r>
          </w:p>
          <w:p>
            <w:pPr>
              <w:pStyle w:val="11"/>
              <w:widowControl/>
              <w:numPr>
                <w:ilvl w:val="0"/>
                <w:numId w:val="4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制冷功率≤85W；</w:t>
            </w:r>
          </w:p>
          <w:p>
            <w:pPr>
              <w:pStyle w:val="11"/>
              <w:widowControl/>
              <w:numPr>
                <w:ilvl w:val="0"/>
                <w:numId w:val="4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控温范围4~48℃；</w:t>
            </w:r>
          </w:p>
          <w:p>
            <w:pPr>
              <w:pStyle w:val="11"/>
              <w:widowControl/>
              <w:numPr>
                <w:ilvl w:val="0"/>
                <w:numId w:val="4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外形尺寸约：430X480X515mm</w:t>
            </w:r>
          </w:p>
          <w:p>
            <w:pPr>
              <w:pStyle w:val="11"/>
              <w:widowControl/>
              <w:numPr>
                <w:ilvl w:val="0"/>
                <w:numId w:val="4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内部尺寸约：365*385*420</w:t>
            </w:r>
          </w:p>
          <w:p>
            <w:pPr>
              <w:pStyle w:val="11"/>
              <w:widowControl/>
              <w:numPr>
                <w:ilvl w:val="0"/>
                <w:numId w:val="4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智能电脑温控系统、数字实时温度显示；</w:t>
            </w:r>
          </w:p>
          <w:p>
            <w:pPr>
              <w:pStyle w:val="11"/>
              <w:widowControl/>
              <w:numPr>
                <w:ilvl w:val="0"/>
                <w:numId w:val="4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制冷速度快</w:t>
            </w:r>
          </w:p>
          <w:p>
            <w:pPr>
              <w:pStyle w:val="11"/>
              <w:widowControl/>
              <w:numPr>
                <w:ilvl w:val="0"/>
                <w:numId w:val="4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无氟绝热层,保温效果良好</w:t>
            </w:r>
          </w:p>
          <w:p>
            <w:pPr>
              <w:pStyle w:val="11"/>
              <w:widowControl/>
              <w:numPr>
                <w:ilvl w:val="0"/>
                <w:numId w:val="4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具有锁和保护功能，防止儿童不慎接触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眼科用镜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批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widowControl/>
              <w:numPr>
                <w:ilvl w:val="0"/>
                <w:numId w:val="5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全视网膜激光镜 1个；要求进口</w:t>
            </w:r>
          </w:p>
          <w:p>
            <w:pPr>
              <w:pStyle w:val="11"/>
              <w:widowControl/>
              <w:numPr>
                <w:ilvl w:val="0"/>
                <w:numId w:val="5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虹膜切开激光镜1个；要求进口</w:t>
            </w:r>
          </w:p>
          <w:p>
            <w:pPr>
              <w:pStyle w:val="11"/>
              <w:widowControl/>
              <w:numPr>
                <w:ilvl w:val="0"/>
                <w:numId w:val="5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广角YAG激光镜1个；要求进口</w:t>
            </w:r>
          </w:p>
          <w:p>
            <w:pPr>
              <w:pStyle w:val="11"/>
              <w:widowControl/>
              <w:numPr>
                <w:ilvl w:val="0"/>
                <w:numId w:val="5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三面镜1个；要求进口</w:t>
            </w:r>
          </w:p>
          <w:p>
            <w:pPr>
              <w:pStyle w:val="11"/>
              <w:widowControl/>
              <w:numPr>
                <w:ilvl w:val="0"/>
                <w:numId w:val="5"/>
              </w:numPr>
              <w:spacing w:before="114" w:after="114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房角镜1个；要求进口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心表除颤板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套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numPr>
                <w:ilvl w:val="0"/>
                <w:numId w:val="6"/>
              </w:numPr>
              <w:spacing w:before="100" w:line="360" w:lineRule="exact"/>
              <w:jc w:val="left"/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匹配医院现有美敦力除颤仪</w:t>
            </w:r>
            <w:r>
              <w:rPr>
                <w:rFonts w:cs="Times New Roman" w:asciiTheme="minorEastAsia" w:hAnsiTheme="minorEastAsia" w:eastAsiaTheme="minorEastAsia"/>
                <w:kern w:val="24"/>
                <w:sz w:val="21"/>
                <w:szCs w:val="21"/>
              </w:rPr>
              <w:t>Lifepak12</w:t>
            </w:r>
            <w:r>
              <w:rPr>
                <w:rFonts w:hint="eastAsia" w:cs="Times New Roman" w:asciiTheme="minorEastAsia" w:hAnsiTheme="minorEastAsia" w:eastAsiaTheme="minorEastAsia"/>
                <w:kern w:val="24"/>
                <w:sz w:val="21"/>
                <w:szCs w:val="21"/>
              </w:rPr>
              <w:t>使用；</w:t>
            </w:r>
          </w:p>
          <w:p>
            <w:pPr>
              <w:spacing w:before="100" w:line="360" w:lineRule="exact"/>
              <w:ind w:left="105"/>
              <w:jc w:val="left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2.配置要求：1个手柄、2个中号、1个小号电极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新生儿血氧饱和度检测仪可重复使用探头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line="360" w:lineRule="exact"/>
              <w:ind w:left="360" w:hanging="360"/>
              <w:jc w:val="left"/>
              <w:rPr>
                <w:rFonts w:cs="Times New Roman" w:asciiTheme="minorEastAsia" w:hAnsiTheme="minorEastAsia"/>
                <w:kern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 xml:space="preserve">进口，配套医院现有MASIMO </w:t>
            </w:r>
            <w:r>
              <w:rPr>
                <w:rFonts w:cs="Times New Roman" w:asciiTheme="minorEastAsia" w:hAnsiTheme="minorEastAsia"/>
                <w:kern w:val="24"/>
                <w:szCs w:val="21"/>
              </w:rPr>
              <w:t>Radical—7</w:t>
            </w:r>
            <w:r>
              <w:rPr>
                <w:rFonts w:hint="eastAsia" w:cs="Times New Roman" w:asciiTheme="minorEastAsia" w:hAnsiTheme="minorEastAsia"/>
                <w:kern w:val="24"/>
                <w:szCs w:val="21"/>
              </w:rPr>
              <w:t>和MASIMO RAD-57型号使用。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四肢功率车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widowControl w:val="0"/>
              <w:numPr>
                <w:ilvl w:val="0"/>
                <w:numId w:val="7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功能：</w:t>
            </w:r>
            <w: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在软件控制下的电机驱动设备，主要用于中风、偏瘫等肢体障碍患者进行肌力和关节活动度的康复训练。</w:t>
            </w:r>
          </w:p>
          <w:p>
            <w:pPr>
              <w:pStyle w:val="5"/>
              <w:widowControl w:val="0"/>
              <w:numPr>
                <w:ilvl w:val="0"/>
                <w:numId w:val="7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设备具有主</w:t>
            </w:r>
            <w: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动训练、主被动训练、自动训练模式</w:t>
            </w:r>
          </w:p>
          <w:p>
            <w:pPr>
              <w:pStyle w:val="5"/>
              <w:widowControl w:val="0"/>
              <w:numPr>
                <w:ilvl w:val="0"/>
                <w:numId w:val="7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自动训练模式：速度处于不断变化中，自动加速、减速，可以通过电机带动患者进行上肢活动，从而缓解缺乏运动引起的不良后果，如关节僵硬、肌肉萎缩以及挛缩、骨质疏松、静脉血栓等。</w:t>
            </w:r>
          </w:p>
          <w:p>
            <w:pPr>
              <w:pStyle w:val="5"/>
              <w:widowControl w:val="0"/>
              <w:numPr>
                <w:ilvl w:val="0"/>
                <w:numId w:val="7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主被动训练模式：被动运动与主动运动可无间隙转换，保证训练的连续性。</w:t>
            </w:r>
          </w:p>
          <w:p>
            <w:pPr>
              <w:pStyle w:val="5"/>
              <w:widowControl w:val="0"/>
              <w:numPr>
                <w:ilvl w:val="0"/>
                <w:numId w:val="7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具备智能防痉挛感知系统：发生痉挛时，机器反向转动。</w:t>
            </w:r>
          </w:p>
          <w:p>
            <w:pPr>
              <w:pStyle w:val="5"/>
              <w:widowControl w:val="0"/>
              <w:numPr>
                <w:ilvl w:val="0"/>
                <w:numId w:val="7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具有阻力恒定技术，自适应阻力控制算法，解决了每档阻力调控均匀的难题，确保训练没有顿挫感。</w:t>
            </w:r>
          </w:p>
          <w:p>
            <w:pPr>
              <w:pStyle w:val="5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</w:pPr>
          </w:p>
          <w:p>
            <w:pPr>
              <w:pStyle w:val="5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配置清单</w:t>
            </w:r>
          </w:p>
          <w:p>
            <w:pPr>
              <w:pStyle w:val="5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主机一台</w:t>
            </w:r>
          </w:p>
          <w:p>
            <w:pPr>
              <w:pStyle w:val="5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脚踏板 一对</w:t>
            </w:r>
          </w:p>
          <w:p>
            <w:pPr>
              <w:pStyle w:val="5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显示屏</w:t>
            </w:r>
          </w:p>
          <w:p>
            <w:pPr>
              <w:pStyle w:val="5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</w:rPr>
              <w:t>操作说明书 一本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腕式血氧记录仪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(1) 硬件系统</w:t>
            </w:r>
          </w:p>
          <w:p>
            <w:pPr>
              <w:pStyle w:val="12"/>
            </w:pPr>
            <w:r>
              <w:rPr>
                <w:rFonts w:hint="eastAsia"/>
              </w:rPr>
              <w:t>1. *能精确监测患者在运动和静止状态下的血氧饱和度和脉率，综合显示血氧变化、趋势波形图，脉率变化、睡眠分期、体位趋势图等。</w:t>
            </w:r>
          </w:p>
          <w:p>
            <w:pPr>
              <w:pStyle w:val="12"/>
            </w:pPr>
            <w:r>
              <w:rPr>
                <w:rFonts w:hint="eastAsia"/>
              </w:rPr>
              <w:t>1. 腕表体积小巧，主机重量20-30g，含探头45-60g, 尺寸：（30-40）×（20-30） × （5-10） mm,方便患者携带。</w:t>
            </w:r>
          </w:p>
          <w:p>
            <w:pPr>
              <w:pStyle w:val="12"/>
            </w:pPr>
            <w:r>
              <w:rPr>
                <w:rFonts w:hint="eastAsia"/>
              </w:rPr>
              <w:t>2. 腕表节能省电，聚合物锂电池， USB 线充电。</w:t>
            </w:r>
          </w:p>
          <w:p>
            <w:pPr>
              <w:pStyle w:val="12"/>
            </w:pPr>
            <w:r>
              <w:rPr>
                <w:rFonts w:hint="eastAsia"/>
              </w:rPr>
              <w:t>3. 按1秒间隔最长存储15小时以上, 可储存的数据文件数2个以上.</w:t>
            </w:r>
          </w:p>
          <w:p>
            <w:pPr>
              <w:pStyle w:val="12"/>
            </w:pPr>
            <w:r>
              <w:rPr>
                <w:rFonts w:hint="eastAsia"/>
              </w:rPr>
              <w:t>4.适宜手腕佩戴，接触面采用曲线设计。</w:t>
            </w:r>
          </w:p>
          <w:p>
            <w:pPr>
              <w:pStyle w:val="12"/>
            </w:pPr>
            <w:r>
              <w:rPr>
                <w:rFonts w:hint="eastAsia"/>
              </w:rPr>
              <w:t>5. 测量方法：双波长脉搏式。</w:t>
            </w:r>
          </w:p>
          <w:p>
            <w:pPr>
              <w:pStyle w:val="12"/>
            </w:pPr>
            <w:r>
              <w:rPr>
                <w:rFonts w:hint="eastAsia"/>
              </w:rPr>
              <w:t>6. 测量范围：SpO2：30至100% SpO2，脉搏速率：30至250 bpm。</w:t>
            </w:r>
          </w:p>
          <w:p>
            <w:pPr>
              <w:pStyle w:val="12"/>
            </w:pPr>
            <w:r>
              <w:rPr>
                <w:rFonts w:hint="eastAsia"/>
              </w:rPr>
              <w:t>7. 准确度：SpO2：±2% SpO2（70至100%，1S.D.），脉搏速率：±3 bpm</w:t>
            </w:r>
          </w:p>
          <w:p>
            <w:pPr>
              <w:pStyle w:val="12"/>
            </w:pPr>
            <w:r>
              <w:rPr>
                <w:rFonts w:hint="eastAsia"/>
              </w:rPr>
              <w:t>8. SpO2存储器分辨率：1%；采集数据精确至1秒1次。</w:t>
            </w:r>
          </w:p>
          <w:p>
            <w:pPr>
              <w:pStyle w:val="12"/>
            </w:pPr>
            <w:r>
              <w:rPr>
                <w:rFonts w:hint="eastAsia"/>
              </w:rPr>
              <w:t>9. 使用条件：温度/湿度范围：0～40°C；相对湿度15～85%，不可结露。</w:t>
            </w:r>
          </w:p>
          <w:p>
            <w:pPr>
              <w:pStyle w:val="12"/>
            </w:pPr>
            <w:r>
              <w:rPr>
                <w:rFonts w:hint="eastAsia"/>
              </w:rPr>
              <w:t>大气压力/海拔高度范围：860～1060hPa（海拔高度：–400～3000m）。</w:t>
            </w:r>
          </w:p>
          <w:p>
            <w:pPr>
              <w:pStyle w:val="12"/>
            </w:pPr>
            <w:r>
              <w:rPr>
                <w:rFonts w:hint="eastAsia"/>
              </w:rPr>
              <w:t>10. 保管条件：温度/湿度范围-20～60°C；相对湿度&lt;85%，不可结露。</w:t>
            </w:r>
          </w:p>
          <w:p>
            <w:pPr>
              <w:pStyle w:val="12"/>
            </w:pPr>
            <w:r>
              <w:rPr>
                <w:rFonts w:hint="eastAsia"/>
              </w:rPr>
              <w:t>(2) 报告系统</w:t>
            </w:r>
          </w:p>
          <w:p>
            <w:pPr>
              <w:pStyle w:val="12"/>
            </w:pPr>
            <w:r>
              <w:rPr>
                <w:rFonts w:hint="eastAsia"/>
              </w:rPr>
              <w:t>1. 后台全自动分析报告，云端数据存储传输；具有IOS系统管理手机/平板软件，PC端云管理网站；</w:t>
            </w:r>
          </w:p>
          <w:p>
            <w:pPr>
              <w:pStyle w:val="12"/>
            </w:pPr>
            <w:r>
              <w:rPr>
                <w:rFonts w:hint="eastAsia"/>
              </w:rPr>
              <w:t>2. IOS软件，可即时上传数据，在线实时测量SpO2，手机查看报告，更改账号密码，蓝牙匹配下载系统；</w:t>
            </w:r>
          </w:p>
          <w:p>
            <w:pPr>
              <w:pStyle w:val="12"/>
            </w:pPr>
            <w:r>
              <w:rPr>
                <w:rFonts w:hint="eastAsia"/>
              </w:rPr>
              <w:t>3. 云管理网站无特殊硬件要求，通过软件平台</w:t>
            </w:r>
            <w:r>
              <w:rPr>
                <w:rFonts w:hint="eastAsia"/>
                <w:lang w:eastAsia="zh-CN"/>
              </w:rPr>
              <w:t>登录</w:t>
            </w:r>
            <w:r>
              <w:rPr>
                <w:rFonts w:hint="eastAsia"/>
              </w:rPr>
              <w:t>账户密码，即可查看患者列表、测试信息，查看打印、发送报告；</w:t>
            </w:r>
          </w:p>
          <w:p>
            <w:pPr>
              <w:pStyle w:val="12"/>
            </w:pPr>
            <w:r>
              <w:rPr>
                <w:rFonts w:hint="eastAsia"/>
              </w:rPr>
              <w:t>4. *提供各种分析功能和分析报表；</w:t>
            </w:r>
          </w:p>
          <w:p>
            <w:pPr>
              <w:pStyle w:val="12"/>
            </w:pPr>
            <w:r>
              <w:rPr>
                <w:rFonts w:hint="eastAsia"/>
              </w:rPr>
              <w:t>a) 病人整体总结报告 (睡眠/白天)；</w:t>
            </w:r>
          </w:p>
          <w:p>
            <w:pPr>
              <w:pStyle w:val="12"/>
            </w:pPr>
            <w:r>
              <w:rPr>
                <w:rFonts w:hint="eastAsia"/>
              </w:rPr>
              <w:t>b) 病人信息报告；</w:t>
            </w:r>
          </w:p>
          <w:p>
            <w:pPr>
              <w:pStyle w:val="12"/>
            </w:pPr>
            <w:r>
              <w:rPr>
                <w:rFonts w:hint="eastAsia"/>
              </w:rPr>
              <w:t>c) SpO2分析报告 (包含数值及比率分析、低氧血症分析、ODI分析、血氧数值分布图等)；</w:t>
            </w:r>
          </w:p>
          <w:p>
            <w:pPr>
              <w:pStyle w:val="12"/>
            </w:pPr>
            <w:r>
              <w:rPr>
                <w:rFonts w:hint="eastAsia"/>
              </w:rPr>
              <w:t>d) 脉搏分析报告（包含数值及比率分析、脉率分析、变化分析、数值分布面积图等）；</w:t>
            </w:r>
          </w:p>
          <w:p>
            <w:pPr>
              <w:pStyle w:val="12"/>
            </w:pPr>
            <w:r>
              <w:rPr>
                <w:rFonts w:hint="eastAsia"/>
              </w:rPr>
              <w:t>e) 趋势图 (汇总图，每小时血氧 / 脉搏趋势图)；</w:t>
            </w:r>
          </w:p>
          <w:p>
            <w:pPr>
              <w:pStyle w:val="12"/>
            </w:pPr>
            <w:r>
              <w:rPr>
                <w:rFonts w:hint="eastAsia"/>
              </w:rPr>
              <w:t>f) 睡眠分期统计 (深睡眠、浅睡眠，占百分比)；</w:t>
            </w:r>
          </w:p>
          <w:p>
            <w:pPr>
              <w:pStyle w:val="12"/>
            </w:pPr>
            <w:r>
              <w:rPr>
                <w:rFonts w:hint="eastAsia"/>
              </w:rPr>
              <w:t>腕式血氧记录仪</w:t>
            </w:r>
          </w:p>
          <w:p>
            <w:pPr>
              <w:pStyle w:val="12"/>
            </w:pPr>
            <w:r>
              <w:rPr>
                <w:rFonts w:hint="eastAsia"/>
              </w:rPr>
              <w:t>5. 测试数据永久存储，可备份导出。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14" w:after="11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45°高速手机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把</w:t>
            </w:r>
          </w:p>
        </w:tc>
        <w:tc>
          <w:tcPr>
            <w:tcW w:w="5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国产；</w:t>
            </w:r>
          </w:p>
          <w:p>
            <w:r>
              <w:rPr>
                <w:rFonts w:hint="eastAsia"/>
              </w:rPr>
              <w:t>1.进口德国机芯、轴承</w:t>
            </w:r>
          </w:p>
          <w:p>
            <w:r>
              <w:rPr>
                <w:rFonts w:hint="eastAsia"/>
              </w:rPr>
              <w:t>2.超低噪音、无振动</w:t>
            </w:r>
          </w:p>
          <w:p>
            <w:r>
              <w:rPr>
                <w:rFonts w:hint="eastAsia"/>
              </w:rPr>
              <w:t>3.高耐磨表面镀层+钛层</w:t>
            </w:r>
          </w:p>
          <w:p>
            <w:r>
              <w:rPr>
                <w:rFonts w:hint="eastAsia"/>
              </w:rPr>
              <w:t>4.带水路“防回吸”系统</w:t>
            </w:r>
          </w:p>
          <w:p>
            <w:r>
              <w:rPr>
                <w:rFonts w:hint="eastAsia"/>
              </w:rPr>
              <w:t>5.带快接头</w:t>
            </w:r>
          </w:p>
          <w:p>
            <w:pPr>
              <w:widowControl/>
              <w:spacing w:before="114" w:after="114"/>
              <w:jc w:val="left"/>
            </w:pPr>
            <w:r>
              <w:rPr>
                <w:rFonts w:hint="eastAsia"/>
              </w:rPr>
              <w:t>连接方式：A-快接式；</w:t>
            </w:r>
          </w:p>
          <w:p>
            <w:pPr>
              <w:widowControl/>
              <w:spacing w:before="114" w:after="114"/>
              <w:jc w:val="left"/>
            </w:pPr>
            <w:r>
              <w:rPr>
                <w:rFonts w:hint="eastAsia"/>
              </w:rPr>
              <w:t>尺寸规格：D-力矩型；</w:t>
            </w:r>
          </w:p>
          <w:p>
            <w:pPr>
              <w:widowControl/>
              <w:spacing w:before="114" w:after="114"/>
              <w:jc w:val="left"/>
            </w:pPr>
            <w:r>
              <w:rPr>
                <w:rFonts w:hint="eastAsia"/>
              </w:rPr>
              <w:t>结构特点：Z-45°手机；</w:t>
            </w:r>
          </w:p>
          <w:p>
            <w:pPr>
              <w:widowControl/>
              <w:spacing w:before="114" w:after="114"/>
              <w:jc w:val="left"/>
            </w:pPr>
            <w:r>
              <w:rPr>
                <w:rFonts w:hint="eastAsia"/>
              </w:rPr>
              <w:t>接头标准：4-四孔；</w:t>
            </w:r>
          </w:p>
          <w:p>
            <w:pPr>
              <w:widowControl/>
              <w:spacing w:before="114" w:after="11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噪声（dB）＜68，气压（MPa）0.25-0.27，转速（r/min）≥300000</w:t>
            </w:r>
          </w:p>
        </w:tc>
      </w:tr>
    </w:tbl>
    <w:p>
      <w:pPr>
        <w:widowControl/>
        <w:spacing w:before="114" w:after="114"/>
        <w:ind w:firstLine="420"/>
        <w:jc w:val="left"/>
        <w:outlineLvl w:val="0"/>
        <w:rPr>
          <w:rFonts w:ascii="宋体" w:hAnsi="宋体" w:eastAsia="宋体" w:cs="宋体"/>
          <w:b/>
          <w:color w:val="333333"/>
          <w:kern w:val="0"/>
          <w:sz w:val="24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1"/>
        </w:rPr>
        <w:t>二、资格要求：</w:t>
      </w:r>
      <w:r>
        <w:rPr>
          <w:rFonts w:ascii="宋体" w:hAnsi="宋体" w:eastAsia="宋体" w:cs="宋体"/>
          <w:b/>
          <w:color w:val="333333"/>
          <w:kern w:val="0"/>
          <w:sz w:val="24"/>
          <w:szCs w:val="21"/>
        </w:rPr>
        <w:t xml:space="preserve"> </w:t>
      </w:r>
    </w:p>
    <w:p>
      <w:pPr>
        <w:numPr>
          <w:ilvl w:val="1"/>
          <w:numId w:val="9"/>
        </w:numPr>
        <w:tabs>
          <w:tab w:val="left" w:pos="224"/>
          <w:tab w:val="clear" w:pos="780"/>
        </w:tabs>
        <w:spacing w:line="360" w:lineRule="auto"/>
        <w:ind w:left="82" w:firstLine="0"/>
        <w:rPr>
          <w:rFonts w:ascii="宋体" w:hAnsi="宋体" w:eastAsia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>具有独立法人资格（提供合法有效的营业执照原件扫描件，原件备查）；</w:t>
      </w:r>
    </w:p>
    <w:p>
      <w:pPr>
        <w:numPr>
          <w:ilvl w:val="1"/>
          <w:numId w:val="9"/>
        </w:numPr>
        <w:tabs>
          <w:tab w:val="left" w:pos="224"/>
          <w:tab w:val="clear" w:pos="780"/>
        </w:tabs>
        <w:spacing w:line="360" w:lineRule="auto"/>
        <w:ind w:left="82" w:firstLine="0"/>
        <w:rPr>
          <w:rFonts w:ascii="宋体" w:hAnsi="宋体" w:eastAsia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>若供应商为所投产品的生产企业，必须提供《医疗器械生产企业许可证》，且生产范围包含该产品；若供应商为所投产品的代理商或授权供应商，必须提供《医疗器械经营企业许可证》，且经营范围包含该产品；</w:t>
      </w:r>
    </w:p>
    <w:p>
      <w:pPr>
        <w:spacing w:line="360" w:lineRule="auto"/>
        <w:ind w:firstLine="420"/>
        <w:outlineLvl w:val="0"/>
        <w:rPr>
          <w:rFonts w:ascii="宋体" w:hAnsi="宋体" w:eastAsia="宋体" w:cs="宋体"/>
          <w:b/>
          <w:color w:val="333333"/>
          <w:kern w:val="0"/>
          <w:sz w:val="24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1"/>
        </w:rPr>
        <w:t>三、资料要求</w:t>
      </w:r>
      <w:r>
        <w:rPr>
          <w:rFonts w:ascii="宋体" w:hAnsi="宋体" w:eastAsia="宋体" w:cs="宋体"/>
          <w:b/>
          <w:color w:val="333333"/>
          <w:kern w:val="0"/>
          <w:sz w:val="24"/>
          <w:szCs w:val="21"/>
        </w:rPr>
        <w:t xml:space="preserve"> </w:t>
      </w:r>
    </w:p>
    <w:p>
      <w:pPr>
        <w:spacing w:line="360" w:lineRule="auto"/>
        <w:ind w:firstLine="420"/>
        <w:rPr>
          <w:rFonts w:ascii="宋体" w:hAnsi="宋体" w:eastAsia="宋体" w:cs="宋体"/>
          <w:color w:val="333333"/>
          <w:kern w:val="0"/>
          <w:sz w:val="24"/>
          <w:szCs w:val="21"/>
        </w:rPr>
      </w:pPr>
      <w:r>
        <w:rPr>
          <w:rFonts w:ascii="宋体" w:hAnsi="宋体" w:eastAsia="宋体" w:cs="宋体"/>
          <w:color w:val="333333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>、请各供应商于</w:t>
      </w:r>
      <w:r>
        <w:rPr>
          <w:rFonts w:ascii="宋体" w:hAnsi="宋体" w:eastAsia="宋体" w:cs="宋体"/>
          <w:color w:val="333333"/>
          <w:kern w:val="0"/>
          <w:sz w:val="24"/>
          <w:szCs w:val="21"/>
        </w:rPr>
        <w:t>20</w:t>
      </w:r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>20年 7月 10 日</w:t>
      </w:r>
      <w:r>
        <w:rPr>
          <w:rFonts w:ascii="宋体" w:hAnsi="宋体" w:eastAsia="宋体" w:cs="宋体"/>
          <w:color w:val="333333"/>
          <w:kern w:val="0"/>
          <w:sz w:val="24"/>
          <w:szCs w:val="21"/>
        </w:rPr>
        <w:t>-20</w:t>
      </w:r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>20年 7 月 21 日期间，将附件《询价单》打印出来加盖公章扫描后发送到以下邮箱：mmp</w:t>
      </w:r>
      <w:r>
        <w:rPr>
          <w:rFonts w:ascii="宋体" w:hAnsi="宋体" w:eastAsia="宋体" w:cs="宋体"/>
          <w:color w:val="333333"/>
          <w:kern w:val="0"/>
          <w:sz w:val="24"/>
          <w:szCs w:val="21"/>
        </w:rPr>
        <w:t>@hku-szh.org</w:t>
      </w:r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>，邮件主题填写设备名称+供应商全称（例：XX设备＋</w:t>
      </w:r>
      <w:r>
        <w:rPr>
          <w:rFonts w:ascii="宋体" w:hAnsi="宋体" w:eastAsia="宋体" w:cs="宋体"/>
          <w:color w:val="333333"/>
          <w:kern w:val="0"/>
          <w:sz w:val="24"/>
          <w:szCs w:val="21"/>
        </w:rPr>
        <w:t>XX</w:t>
      </w:r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 xml:space="preserve">公司）。 </w:t>
      </w:r>
    </w:p>
    <w:p>
      <w:pPr>
        <w:spacing w:line="360" w:lineRule="auto"/>
        <w:ind w:firstLine="420"/>
        <w:rPr>
          <w:rFonts w:ascii="宋体" w:hAnsi="宋体" w:eastAsia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>2、文件要求：电子版本资料，要求提供附件询价单、公司营业执照、生产/经营许可证、产品注册证、产品技术参数、售后服务承诺、彩页等资料，要求加盖公章，并将</w:t>
      </w:r>
      <w:r>
        <w:rPr>
          <w:rFonts w:ascii="宋体" w:hAnsi="宋体" w:eastAsia="宋体" w:cs="宋体"/>
          <w:color w:val="333333"/>
          <w:kern w:val="0"/>
          <w:sz w:val="24"/>
          <w:szCs w:val="21"/>
        </w:rPr>
        <w:t>所有的资料扫描成一个PDF文件</w:t>
      </w:r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>发送至指定邮箱，扫描件必须清晰完整。</w:t>
      </w:r>
      <w:r>
        <w:rPr>
          <w:rFonts w:ascii="宋体" w:hAnsi="宋体" w:eastAsia="宋体" w:cs="宋体"/>
          <w:color w:val="333333"/>
          <w:kern w:val="0"/>
          <w:sz w:val="24"/>
          <w:szCs w:val="21"/>
        </w:rPr>
        <w:t xml:space="preserve"> </w:t>
      </w:r>
    </w:p>
    <w:p>
      <w:pPr>
        <w:spacing w:line="360" w:lineRule="auto"/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汉仪书宋一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82D1D"/>
    <w:multiLevelType w:val="multilevel"/>
    <w:tmpl w:val="10082D1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047BFB"/>
    <w:multiLevelType w:val="multilevel"/>
    <w:tmpl w:val="27047BF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92A045B"/>
    <w:multiLevelType w:val="multilevel"/>
    <w:tmpl w:val="492A045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default"/>
        <w:color w:val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BED4FCE"/>
    <w:multiLevelType w:val="multilevel"/>
    <w:tmpl w:val="5BED4FC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宋体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5D5091"/>
    <w:multiLevelType w:val="multilevel"/>
    <w:tmpl w:val="625D509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D6403A"/>
    <w:multiLevelType w:val="multilevel"/>
    <w:tmpl w:val="7AD6403A"/>
    <w:lvl w:ilvl="0" w:tentative="0">
      <w:start w:val="1"/>
      <w:numFmt w:val="decimal"/>
      <w:pStyle w:val="11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D55BA9"/>
    <w:multiLevelType w:val="multilevel"/>
    <w:tmpl w:val="7BD55BA9"/>
    <w:lvl w:ilvl="0" w:tentative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1YjhjOGVmNmE1ODdhZDEwYjgxNDY0MjE2MDFlZjMifQ=="/>
  </w:docVars>
  <w:rsids>
    <w:rsidRoot w:val="00444986"/>
    <w:rsid w:val="00097137"/>
    <w:rsid w:val="000E350D"/>
    <w:rsid w:val="00194B2F"/>
    <w:rsid w:val="00281A3B"/>
    <w:rsid w:val="002C1044"/>
    <w:rsid w:val="002D1CF3"/>
    <w:rsid w:val="002D7BB4"/>
    <w:rsid w:val="003531A9"/>
    <w:rsid w:val="00444986"/>
    <w:rsid w:val="004E29B5"/>
    <w:rsid w:val="00514919"/>
    <w:rsid w:val="00597E73"/>
    <w:rsid w:val="00690066"/>
    <w:rsid w:val="006B4A1D"/>
    <w:rsid w:val="007E142D"/>
    <w:rsid w:val="008155FF"/>
    <w:rsid w:val="00875718"/>
    <w:rsid w:val="00940CFF"/>
    <w:rsid w:val="009563AD"/>
    <w:rsid w:val="00977243"/>
    <w:rsid w:val="00A119D3"/>
    <w:rsid w:val="00A20D94"/>
    <w:rsid w:val="00AC64B4"/>
    <w:rsid w:val="00B008C9"/>
    <w:rsid w:val="00BE401A"/>
    <w:rsid w:val="00C078DE"/>
    <w:rsid w:val="00C24C12"/>
    <w:rsid w:val="00C8566A"/>
    <w:rsid w:val="00C861FC"/>
    <w:rsid w:val="00CB62B4"/>
    <w:rsid w:val="00CF3A19"/>
    <w:rsid w:val="00D2045D"/>
    <w:rsid w:val="00D80E11"/>
    <w:rsid w:val="00DA077F"/>
    <w:rsid w:val="00DC48E2"/>
    <w:rsid w:val="00E422CE"/>
    <w:rsid w:val="00EB5565"/>
    <w:rsid w:val="00F974C1"/>
    <w:rsid w:val="7A91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spacing w:before="120" w:line="276" w:lineRule="auto"/>
      <w:outlineLvl w:val="0"/>
    </w:pPr>
    <w:rPr>
      <w:rFonts w:ascii="Lucida Sans" w:hAnsi="Lucida Sans" w:eastAsia="汉仪书宋一简" w:cs="Arial"/>
      <w:b/>
      <w:sz w:val="22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Lucida Sans" w:hAnsi="Lucida Sans" w:eastAsia="汉仪书宋一简" w:cs="Arial"/>
      <w:b/>
      <w:sz w:val="22"/>
      <w:szCs w:val="24"/>
    </w:rPr>
  </w:style>
  <w:style w:type="paragraph" w:styleId="11">
    <w:name w:val="List Paragraph"/>
    <w:basedOn w:val="1"/>
    <w:qFormat/>
    <w:uiPriority w:val="34"/>
    <w:pPr>
      <w:numPr>
        <w:ilvl w:val="0"/>
        <w:numId w:val="1"/>
      </w:numPr>
      <w:spacing w:line="360" w:lineRule="auto"/>
      <w:contextualSpacing/>
    </w:pPr>
    <w:rPr>
      <w:rFonts w:ascii="Lucida Sans" w:hAnsi="Lucida Sans" w:eastAsia="汉仪书宋一简" w:cs="Arial"/>
      <w:sz w:val="22"/>
      <w:szCs w:val="24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6</Pages>
  <Words>631</Words>
  <Characters>3601</Characters>
  <Lines>30</Lines>
  <Paragraphs>8</Paragraphs>
  <TotalTime>424</TotalTime>
  <ScaleCrop>false</ScaleCrop>
  <LinksUpToDate>false</LinksUpToDate>
  <CharactersWithSpaces>4224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2020-05-21T06:10:00Z</dcterms:created>
  <dc:creator>Chinese User</dc:creator>
  <cp:lastModifiedBy>阿营</cp:lastModifiedBy>
  <dcterms:modified xsi:type="dcterms:W3CDTF">2026-03-31T11:03:15Z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15EFC3C7D6504124B4605CEBA68D2721_12</vt:lpwstr>
  </property>
</Properties>
</file>