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cs="仿宋_GB2312" w:asciiTheme="majorEastAsia" w:hAnsiTheme="majorEastAsia" w:eastAsiaTheme="majorEastAsia"/>
          <w:b/>
          <w:sz w:val="44"/>
          <w:szCs w:val="44"/>
        </w:rPr>
      </w:pPr>
      <w:r>
        <w:rPr>
          <w:rFonts w:cs="仿宋_GB2312" w:asciiTheme="majorEastAsia" w:hAnsiTheme="majorEastAsia" w:eastAsiaTheme="majorEastAsia"/>
          <w:b/>
          <w:sz w:val="44"/>
          <w:szCs w:val="44"/>
        </w:rPr>
        <w:t>香港大学深圳医院博士后</w:t>
      </w:r>
      <w:r>
        <w:rPr>
          <w:rFonts w:hint="eastAsia" w:cs="仿宋_GB2312" w:asciiTheme="majorEastAsia" w:hAnsiTheme="majorEastAsia" w:eastAsiaTheme="majorEastAsia"/>
          <w:b/>
          <w:sz w:val="44"/>
          <w:szCs w:val="44"/>
        </w:rPr>
        <w:t>退站流程</w:t>
      </w:r>
    </w:p>
    <w:p>
      <w:pPr>
        <w:pStyle w:val="12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博士后退站相关要求</w:t>
      </w:r>
    </w:p>
    <w:p>
      <w:pPr>
        <w:pStyle w:val="12"/>
        <w:numPr>
          <w:ilvl w:val="0"/>
          <w:numId w:val="2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博士后人员在站期间，有下列情形之一的，应予退站：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考核不合格的；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在学术上弄虚作假，影响恶劣的；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因患病等原因难以完成研究工作的；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出国逾期不归超过30天的；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其他应予退站的情况。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退站的博士后人员，需将有关材料报流动站及市人力资源保障部门备案。博士后人员退站后不再享受相关待遇，其人事关系、户口迁落手续由人力资源部门按有关规定办理。</w:t>
      </w:r>
    </w:p>
    <w:p>
      <w:pPr>
        <w:pStyle w:val="12"/>
        <w:numPr>
          <w:ilvl w:val="0"/>
          <w:numId w:val="1"/>
        </w:numPr>
        <w:ind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退站流程</w:t>
      </w:r>
    </w:p>
    <w:p>
      <w:pPr>
        <w:pStyle w:val="12"/>
        <w:numPr>
          <w:ilvl w:val="0"/>
          <w:numId w:val="4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申请退站的博士后填写《博士后研究人员退站表》，一式3份，本人签字，由合作导师、医院博管办填写意见并签字，并加盖医院单位公章。</w:t>
      </w:r>
    </w:p>
    <w:p>
      <w:pPr>
        <w:pStyle w:val="12"/>
        <w:numPr>
          <w:ilvl w:val="0"/>
          <w:numId w:val="4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医院博管办将《博士后研究人员退站表》提交流动站博管办审批。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流动站博管办审批通过后，申请退站的博士后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中国博士后网申请退站。</w:t>
      </w:r>
    </w:p>
    <w:p>
      <w:pPr>
        <w:pStyle w:val="12"/>
        <w:numPr>
          <w:ilvl w:val="0"/>
          <w:numId w:val="4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ascii="仿宋_GB2312" w:hAnsi="仿宋_GB2312" w:eastAsia="仿宋_GB2312" w:cs="仿宋_GB2312"/>
          <w:sz w:val="32"/>
          <w:szCs w:val="32"/>
        </w:rPr>
        <w:t>人力资源和社会保障厅审批通过后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退站手续办理完成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退站博士后及时办理离院手续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2078B"/>
    <w:multiLevelType w:val="multilevel"/>
    <w:tmpl w:val="2412078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C652BE"/>
    <w:multiLevelType w:val="multilevel"/>
    <w:tmpl w:val="34C652BE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C51AB1"/>
    <w:multiLevelType w:val="multilevel"/>
    <w:tmpl w:val="47C51AB1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A3055E"/>
    <w:multiLevelType w:val="multilevel"/>
    <w:tmpl w:val="52A3055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1YjhjOGVmNmE1ODdhZDEwYjgxNDY0MjE2MDFlZjMifQ=="/>
  </w:docVars>
  <w:rsids>
    <w:rsidRoot w:val="00D11E79"/>
    <w:rsid w:val="000B2772"/>
    <w:rsid w:val="00104881"/>
    <w:rsid w:val="001B2462"/>
    <w:rsid w:val="003F300C"/>
    <w:rsid w:val="004C7FB2"/>
    <w:rsid w:val="005326DF"/>
    <w:rsid w:val="005C3D49"/>
    <w:rsid w:val="007832EC"/>
    <w:rsid w:val="00986C4C"/>
    <w:rsid w:val="00A51A58"/>
    <w:rsid w:val="00BC14A6"/>
    <w:rsid w:val="00C44661"/>
    <w:rsid w:val="00D11E0E"/>
    <w:rsid w:val="00D11E79"/>
    <w:rsid w:val="00D745FF"/>
    <w:rsid w:val="00DB62D3"/>
    <w:rsid w:val="00E73E83"/>
    <w:rsid w:val="4DF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243</TotalTime>
  <ScaleCrop>false</ScaleCrop>
  <LinksUpToDate>false</LinksUpToDate>
  <CharactersWithSpaces>368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2023-02-16T02:31:00Z</dcterms:created>
  <dc:creator>dell</dc:creator>
  <cp:lastModifiedBy>阿营</cp:lastModifiedBy>
  <dcterms:modified xsi:type="dcterms:W3CDTF">2026-03-31T11:01:37Z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E4E8D5248C3F44B9BBB157D57FA64F11_12</vt:lpwstr>
  </property>
</Properties>
</file>