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2C43E">
      <w:pPr>
        <w:ind w:left="0"/>
        <w:jc w:val="center"/>
        <w:rPr>
          <w:rFonts w:cs="华文中宋"/>
          <w:b/>
          <w:sz w:val="52"/>
          <w:szCs w:val="52"/>
          <w:lang w:val="zh-CN"/>
        </w:rPr>
      </w:pPr>
    </w:p>
    <w:p w14:paraId="7A746004">
      <w:pPr>
        <w:ind w:left="0"/>
        <w:jc w:val="center"/>
        <w:rPr>
          <w:rFonts w:cs="华文中宋"/>
          <w:b/>
          <w:sz w:val="52"/>
          <w:szCs w:val="52"/>
          <w:lang w:val="zh-CN"/>
        </w:rPr>
      </w:pPr>
    </w:p>
    <w:p w14:paraId="2FC5C570">
      <w:pPr>
        <w:ind w:left="0"/>
        <w:jc w:val="center"/>
        <w:rPr>
          <w:rFonts w:cs="华文中宋"/>
          <w:b/>
          <w:sz w:val="52"/>
          <w:szCs w:val="52"/>
          <w:lang w:val="zh-CN"/>
        </w:rPr>
      </w:pPr>
      <w:r>
        <w:rPr>
          <w:rFonts w:hint="eastAsia" w:cs="华文中宋"/>
          <w:b/>
          <w:sz w:val="52"/>
          <w:szCs w:val="52"/>
          <w:lang w:val="zh-CN"/>
        </w:rPr>
        <w:t>香港大学深圳医院20</w:t>
      </w:r>
      <w:r>
        <w:rPr>
          <w:rFonts w:hint="eastAsia" w:cs="华文中宋"/>
          <w:b/>
          <w:sz w:val="52"/>
          <w:szCs w:val="52"/>
          <w:lang w:val="en-US" w:eastAsia="zh-CN"/>
        </w:rPr>
        <w:t>21</w:t>
      </w:r>
      <w:r>
        <w:rPr>
          <w:rFonts w:hint="eastAsia" w:cs="华文中宋"/>
          <w:b/>
          <w:sz w:val="52"/>
          <w:szCs w:val="52"/>
          <w:lang w:val="zh-CN"/>
        </w:rPr>
        <w:t>年</w:t>
      </w:r>
    </w:p>
    <w:p w14:paraId="61C22C92">
      <w:pPr>
        <w:ind w:left="0"/>
        <w:jc w:val="center"/>
        <w:rPr>
          <w:b/>
          <w:sz w:val="52"/>
          <w:szCs w:val="52"/>
        </w:rPr>
      </w:pPr>
      <w:r>
        <w:rPr>
          <w:rFonts w:hint="eastAsia" w:cs="华文中宋"/>
          <w:b/>
          <w:sz w:val="52"/>
          <w:szCs w:val="52"/>
          <w:lang w:val="zh-CN"/>
        </w:rPr>
        <w:t>中药饮片公开</w:t>
      </w:r>
      <w:r>
        <w:rPr>
          <w:rFonts w:hint="eastAsia"/>
          <w:b/>
          <w:sz w:val="52"/>
          <w:szCs w:val="52"/>
          <w:lang w:val="zh-CN"/>
        </w:rPr>
        <w:t>招标文件</w:t>
      </w:r>
    </w:p>
    <w:p w14:paraId="540B7EF6">
      <w:pPr>
        <w:ind w:left="0" w:firstLine="280"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GDYYZY20</w:t>
      </w:r>
      <w:r>
        <w:rPr>
          <w:rFonts w:hint="eastAsia"/>
          <w:b/>
          <w:sz w:val="28"/>
          <w:szCs w:val="28"/>
          <w:lang w:val="en-US" w:eastAsia="zh-CN"/>
        </w:rPr>
        <w:t>21</w:t>
      </w:r>
      <w:r>
        <w:rPr>
          <w:rFonts w:hint="eastAsia"/>
          <w:b/>
          <w:sz w:val="28"/>
          <w:szCs w:val="28"/>
          <w:lang w:val="zh-CN"/>
        </w:rPr>
        <w:t>001</w:t>
      </w:r>
    </w:p>
    <w:p w14:paraId="7E99BF7A">
      <w:pPr>
        <w:ind w:left="0"/>
      </w:pPr>
    </w:p>
    <w:p w14:paraId="48381068">
      <w:pPr>
        <w:ind w:left="0"/>
      </w:pPr>
    </w:p>
    <w:p w14:paraId="1A2803A9">
      <w:pPr>
        <w:ind w:left="0"/>
      </w:pPr>
    </w:p>
    <w:p w14:paraId="0659A4F0">
      <w:pPr>
        <w:ind w:left="0"/>
      </w:pPr>
    </w:p>
    <w:p w14:paraId="1B1719E9">
      <w:pPr>
        <w:ind w:left="0"/>
      </w:pPr>
    </w:p>
    <w:p w14:paraId="60990252">
      <w:pPr>
        <w:ind w:left="0"/>
      </w:pPr>
    </w:p>
    <w:p w14:paraId="3BEC0FF9">
      <w:pPr>
        <w:ind w:left="0"/>
      </w:pPr>
    </w:p>
    <w:p w14:paraId="1780D1E5">
      <w:pPr>
        <w:ind w:left="0"/>
      </w:pPr>
    </w:p>
    <w:p w14:paraId="47D2AB96">
      <w:pPr>
        <w:ind w:left="0"/>
      </w:pPr>
    </w:p>
    <w:p w14:paraId="3F66D38C">
      <w:pPr>
        <w:ind w:left="0"/>
      </w:pPr>
    </w:p>
    <w:p w14:paraId="4DF068AD">
      <w:pPr>
        <w:ind w:left="0"/>
      </w:pPr>
    </w:p>
    <w:p w14:paraId="0E118D18">
      <w:pPr>
        <w:ind w:left="0"/>
        <w:jc w:val="center"/>
        <w:rPr>
          <w:b/>
          <w:sz w:val="28"/>
          <w:szCs w:val="28"/>
        </w:rPr>
      </w:pPr>
      <w:r>
        <w:rPr>
          <w:rFonts w:hint="eastAsia"/>
          <w:b/>
          <w:sz w:val="28"/>
          <w:szCs w:val="28"/>
        </w:rPr>
        <w:t>香港大学深圳医院医疗物料采购部</w:t>
      </w:r>
    </w:p>
    <w:p w14:paraId="387F1801">
      <w:pPr>
        <w:widowControl/>
        <w:spacing w:line="240" w:lineRule="auto"/>
        <w:ind w:left="0"/>
        <w:rPr>
          <w:b/>
          <w:sz w:val="28"/>
          <w:szCs w:val="28"/>
        </w:rPr>
      </w:pPr>
      <w:r>
        <w:rPr>
          <w:b/>
          <w:sz w:val="28"/>
          <w:szCs w:val="28"/>
        </w:rPr>
        <w:br w:type="page"/>
      </w:r>
    </w:p>
    <w:p w14:paraId="395AB049"/>
    <w:p w14:paraId="10669E57">
      <w:pPr>
        <w:spacing w:line="240" w:lineRule="auto"/>
        <w:ind w:left="0"/>
        <w:jc w:val="center"/>
        <w:rPr>
          <w:sz w:val="44"/>
          <w:szCs w:val="44"/>
        </w:rPr>
      </w:pPr>
      <w:r>
        <w:rPr>
          <w:rFonts w:hint="eastAsia"/>
          <w:sz w:val="44"/>
          <w:szCs w:val="44"/>
        </w:rPr>
        <w:t>目</w:t>
      </w:r>
      <w:r>
        <w:rPr>
          <w:sz w:val="44"/>
          <w:szCs w:val="44"/>
        </w:rPr>
        <w:t xml:space="preserve">    录</w:t>
      </w:r>
    </w:p>
    <w:p w14:paraId="2F1BE24C">
      <w:pPr>
        <w:spacing w:line="240" w:lineRule="auto"/>
        <w:ind w:left="0"/>
        <w:jc w:val="center"/>
        <w:rPr>
          <w:sz w:val="21"/>
          <w:szCs w:val="21"/>
        </w:rPr>
      </w:pPr>
    </w:p>
    <w:p w14:paraId="03B644FA">
      <w:pPr>
        <w:spacing w:line="240" w:lineRule="auto"/>
        <w:ind w:left="0"/>
        <w:jc w:val="both"/>
        <w:rPr>
          <w:sz w:val="28"/>
          <w:szCs w:val="28"/>
        </w:rPr>
      </w:pPr>
      <w:r>
        <w:rPr>
          <w:rFonts w:hint="eastAsia"/>
          <w:sz w:val="28"/>
          <w:szCs w:val="28"/>
        </w:rPr>
        <w:t>第一章</w:t>
      </w:r>
      <w:r>
        <w:rPr>
          <w:sz w:val="28"/>
          <w:szCs w:val="28"/>
        </w:rPr>
        <w:t xml:space="preserve"> 招标采购邀请函……………………………………………</w:t>
      </w:r>
      <w:r>
        <w:rPr>
          <w:rFonts w:hint="eastAsia"/>
          <w:sz w:val="28"/>
          <w:szCs w:val="28"/>
        </w:rPr>
        <w:t>3</w:t>
      </w:r>
    </w:p>
    <w:p w14:paraId="77077073">
      <w:pPr>
        <w:spacing w:line="240" w:lineRule="auto"/>
        <w:ind w:left="0"/>
        <w:jc w:val="both"/>
        <w:rPr>
          <w:sz w:val="28"/>
          <w:szCs w:val="28"/>
        </w:rPr>
      </w:pPr>
      <w:r>
        <w:rPr>
          <w:rFonts w:hint="eastAsia"/>
          <w:sz w:val="28"/>
          <w:szCs w:val="28"/>
        </w:rPr>
        <w:t>第二章</w:t>
      </w:r>
      <w:r>
        <w:rPr>
          <w:sz w:val="28"/>
          <w:szCs w:val="28"/>
        </w:rPr>
        <w:t xml:space="preserve"> 投标须知  …………………………………………………</w:t>
      </w:r>
      <w:r>
        <w:rPr>
          <w:rFonts w:hint="eastAsia"/>
          <w:sz w:val="28"/>
          <w:szCs w:val="28"/>
        </w:rPr>
        <w:t>5</w:t>
      </w:r>
    </w:p>
    <w:p w14:paraId="0BD88FD4">
      <w:pPr>
        <w:spacing w:line="240" w:lineRule="auto"/>
        <w:ind w:left="0"/>
        <w:jc w:val="both"/>
        <w:rPr>
          <w:sz w:val="28"/>
          <w:szCs w:val="28"/>
        </w:rPr>
      </w:pPr>
      <w:r>
        <w:rPr>
          <w:rFonts w:hint="eastAsia"/>
          <w:sz w:val="28"/>
          <w:szCs w:val="28"/>
        </w:rPr>
        <w:t>一、总则 ……………………………………</w:t>
      </w:r>
      <w:r>
        <w:rPr>
          <w:sz w:val="28"/>
          <w:szCs w:val="28"/>
        </w:rPr>
        <w:t>……</w:t>
      </w:r>
      <w:r>
        <w:rPr>
          <w:rFonts w:hint="eastAsia"/>
          <w:sz w:val="28"/>
          <w:szCs w:val="28"/>
        </w:rPr>
        <w:t>…………………5</w:t>
      </w:r>
    </w:p>
    <w:p w14:paraId="2915BCF3">
      <w:pPr>
        <w:spacing w:line="240" w:lineRule="auto"/>
        <w:ind w:left="0"/>
        <w:jc w:val="both"/>
        <w:rPr>
          <w:sz w:val="28"/>
          <w:szCs w:val="28"/>
        </w:rPr>
      </w:pPr>
      <w:r>
        <w:rPr>
          <w:rFonts w:hint="eastAsia"/>
          <w:sz w:val="28"/>
          <w:szCs w:val="28"/>
        </w:rPr>
        <w:t>二、投标要求</w:t>
      </w:r>
      <w:r>
        <w:rPr>
          <w:sz w:val="28"/>
          <w:szCs w:val="28"/>
        </w:rPr>
        <w:t xml:space="preserve"> ………………………………………………………</w:t>
      </w:r>
      <w:r>
        <w:rPr>
          <w:rFonts w:hint="eastAsia"/>
          <w:sz w:val="28"/>
          <w:szCs w:val="28"/>
        </w:rPr>
        <w:t>5</w:t>
      </w:r>
    </w:p>
    <w:p w14:paraId="347DC342">
      <w:pPr>
        <w:spacing w:line="240" w:lineRule="auto"/>
        <w:ind w:left="0"/>
        <w:jc w:val="both"/>
        <w:rPr>
          <w:sz w:val="28"/>
          <w:szCs w:val="28"/>
        </w:rPr>
      </w:pPr>
      <w:r>
        <w:rPr>
          <w:rFonts w:hint="eastAsia"/>
          <w:sz w:val="28"/>
          <w:szCs w:val="28"/>
        </w:rPr>
        <w:t>三、投标和报价 ……………………………</w:t>
      </w:r>
      <w:r>
        <w:rPr>
          <w:sz w:val="28"/>
          <w:szCs w:val="28"/>
        </w:rPr>
        <w:t>…</w:t>
      </w:r>
      <w:r>
        <w:rPr>
          <w:rFonts w:hint="eastAsia"/>
          <w:sz w:val="28"/>
          <w:szCs w:val="28"/>
        </w:rPr>
        <w:t>……………………7</w:t>
      </w:r>
    </w:p>
    <w:p w14:paraId="61586A2B">
      <w:pPr>
        <w:spacing w:line="240" w:lineRule="auto"/>
        <w:ind w:left="0"/>
        <w:jc w:val="both"/>
        <w:rPr>
          <w:sz w:val="28"/>
          <w:szCs w:val="28"/>
        </w:rPr>
      </w:pPr>
      <w:r>
        <w:rPr>
          <w:rFonts w:hint="eastAsia"/>
          <w:sz w:val="28"/>
          <w:szCs w:val="28"/>
        </w:rPr>
        <w:t>四、评审和中标 ……………………</w:t>
      </w:r>
      <w:r>
        <w:rPr>
          <w:sz w:val="28"/>
          <w:szCs w:val="28"/>
        </w:rPr>
        <w:t>…</w:t>
      </w:r>
      <w:r>
        <w:rPr>
          <w:rFonts w:hint="eastAsia"/>
          <w:sz w:val="28"/>
          <w:szCs w:val="28"/>
        </w:rPr>
        <w:t>……………………………8</w:t>
      </w:r>
    </w:p>
    <w:p w14:paraId="0FAC275F">
      <w:pPr>
        <w:spacing w:line="240" w:lineRule="auto"/>
        <w:ind w:left="0"/>
        <w:jc w:val="both"/>
        <w:rPr>
          <w:sz w:val="28"/>
          <w:szCs w:val="28"/>
        </w:rPr>
      </w:pPr>
      <w:r>
        <w:rPr>
          <w:rFonts w:hint="eastAsia"/>
          <w:sz w:val="28"/>
          <w:szCs w:val="28"/>
        </w:rPr>
        <w:t>五、采购及配送 ………………</w:t>
      </w:r>
      <w:r>
        <w:rPr>
          <w:sz w:val="28"/>
          <w:szCs w:val="28"/>
        </w:rPr>
        <w:t>…</w:t>
      </w:r>
      <w:r>
        <w:rPr>
          <w:rFonts w:hint="eastAsia"/>
          <w:sz w:val="28"/>
          <w:szCs w:val="28"/>
        </w:rPr>
        <w:t>…………………………………9</w:t>
      </w:r>
    </w:p>
    <w:p w14:paraId="3E88E746">
      <w:pPr>
        <w:spacing w:line="240" w:lineRule="auto"/>
        <w:ind w:left="0"/>
        <w:jc w:val="both"/>
        <w:rPr>
          <w:sz w:val="28"/>
          <w:szCs w:val="28"/>
        </w:rPr>
      </w:pPr>
      <w:r>
        <w:rPr>
          <w:rFonts w:hint="eastAsia"/>
          <w:sz w:val="28"/>
          <w:szCs w:val="28"/>
        </w:rPr>
        <w:t xml:space="preserve">六、监督管理 </w:t>
      </w:r>
      <w:r>
        <w:rPr>
          <w:sz w:val="28"/>
          <w:szCs w:val="28"/>
        </w:rPr>
        <w:t>……</w:t>
      </w:r>
      <w:r>
        <w:rPr>
          <w:rFonts w:hint="eastAsia"/>
          <w:sz w:val="28"/>
          <w:szCs w:val="28"/>
        </w:rPr>
        <w:t>…………………………………………………10</w:t>
      </w:r>
    </w:p>
    <w:p w14:paraId="7F1371B0">
      <w:pPr>
        <w:spacing w:line="240" w:lineRule="auto"/>
        <w:ind w:left="0"/>
        <w:jc w:val="both"/>
        <w:rPr>
          <w:sz w:val="28"/>
          <w:szCs w:val="28"/>
        </w:rPr>
      </w:pPr>
      <w:r>
        <w:rPr>
          <w:rFonts w:hint="eastAsia"/>
          <w:sz w:val="28"/>
          <w:szCs w:val="28"/>
        </w:rPr>
        <w:t>七、其他</w:t>
      </w:r>
      <w:r>
        <w:rPr>
          <w:sz w:val="28"/>
          <w:szCs w:val="28"/>
        </w:rPr>
        <w:t xml:space="preserve"> ……………………………………………………………</w:t>
      </w:r>
      <w:r>
        <w:rPr>
          <w:rFonts w:hint="eastAsia"/>
          <w:sz w:val="28"/>
          <w:szCs w:val="28"/>
        </w:rPr>
        <w:t>12</w:t>
      </w:r>
    </w:p>
    <w:p w14:paraId="36EE8965">
      <w:pPr>
        <w:spacing w:line="240" w:lineRule="auto"/>
        <w:ind w:left="0"/>
        <w:jc w:val="both"/>
        <w:rPr>
          <w:sz w:val="28"/>
          <w:szCs w:val="28"/>
        </w:rPr>
      </w:pPr>
      <w:r>
        <w:rPr>
          <w:rFonts w:hint="eastAsia"/>
          <w:sz w:val="28"/>
          <w:szCs w:val="28"/>
        </w:rPr>
        <w:t>第三章</w:t>
      </w:r>
      <w:r>
        <w:rPr>
          <w:sz w:val="28"/>
          <w:szCs w:val="28"/>
        </w:rPr>
        <w:t xml:space="preserve"> 投标文件格式要求…………………………………………</w:t>
      </w:r>
      <w:r>
        <w:rPr>
          <w:rFonts w:hint="eastAsia"/>
          <w:sz w:val="28"/>
          <w:szCs w:val="28"/>
        </w:rPr>
        <w:t>13</w:t>
      </w:r>
    </w:p>
    <w:p w14:paraId="2F25509A">
      <w:pPr>
        <w:spacing w:line="240" w:lineRule="auto"/>
        <w:ind w:left="0"/>
        <w:jc w:val="both"/>
        <w:rPr>
          <w:sz w:val="28"/>
          <w:szCs w:val="28"/>
        </w:rPr>
      </w:pPr>
      <w:r>
        <w:rPr>
          <w:rFonts w:hint="eastAsia"/>
          <w:sz w:val="28"/>
          <w:szCs w:val="28"/>
        </w:rPr>
        <w:t>附件1  评审</w:t>
      </w:r>
      <w:r>
        <w:rPr>
          <w:sz w:val="28"/>
          <w:szCs w:val="28"/>
        </w:rPr>
        <w:t>标准……………………………………………………</w:t>
      </w:r>
      <w:r>
        <w:rPr>
          <w:rFonts w:hint="eastAsia"/>
          <w:sz w:val="28"/>
          <w:szCs w:val="28"/>
        </w:rPr>
        <w:t>30</w:t>
      </w:r>
    </w:p>
    <w:p w14:paraId="74552575">
      <w:pPr>
        <w:spacing w:line="240" w:lineRule="auto"/>
        <w:ind w:left="0"/>
        <w:rPr>
          <w:sz w:val="28"/>
          <w:szCs w:val="28"/>
        </w:rPr>
      </w:pPr>
    </w:p>
    <w:p w14:paraId="144FF8FE">
      <w:pPr>
        <w:widowControl/>
        <w:spacing w:line="240" w:lineRule="auto"/>
        <w:ind w:left="0"/>
        <w:rPr>
          <w:sz w:val="28"/>
          <w:szCs w:val="28"/>
        </w:rPr>
      </w:pPr>
      <w:r>
        <w:rPr>
          <w:sz w:val="28"/>
          <w:szCs w:val="28"/>
        </w:rPr>
        <w:br w:type="page"/>
      </w:r>
    </w:p>
    <w:p w14:paraId="08F50B90">
      <w:pPr>
        <w:spacing w:line="240" w:lineRule="auto"/>
        <w:ind w:left="0"/>
        <w:jc w:val="center"/>
        <w:rPr>
          <w:b/>
          <w:sz w:val="36"/>
          <w:szCs w:val="36"/>
        </w:rPr>
      </w:pPr>
      <w:r>
        <w:rPr>
          <w:rFonts w:hint="eastAsia"/>
          <w:b/>
          <w:sz w:val="36"/>
          <w:szCs w:val="36"/>
        </w:rPr>
        <w:t>第一章  招标采购邀请函</w:t>
      </w:r>
    </w:p>
    <w:p w14:paraId="570E57DB">
      <w:pPr>
        <w:widowControl/>
        <w:spacing w:line="440" w:lineRule="atLeast"/>
        <w:ind w:left="0"/>
      </w:pPr>
    </w:p>
    <w:p w14:paraId="5BAF329F">
      <w:pPr>
        <w:widowControl/>
        <w:spacing w:line="440" w:lineRule="atLeast"/>
        <w:ind w:left="0" w:firstLine="480" w:firstLineChars="200"/>
      </w:pPr>
      <w:r>
        <w:rPr>
          <w:rFonts w:hint="eastAsia"/>
        </w:rPr>
        <w:t>根据《深圳市公立医疗机构药品和医用耗材遴选办法》及招标采购的有关规定，我院拟对中药饮片</w:t>
      </w:r>
      <w:r>
        <w:t>采用</w:t>
      </w:r>
      <w:r>
        <w:rPr>
          <w:rFonts w:hint="eastAsia"/>
        </w:rPr>
        <w:t>公开招标采购</w:t>
      </w:r>
      <w:r>
        <w:t>的方式，</w:t>
      </w:r>
      <w:r>
        <w:rPr>
          <w:rFonts w:hint="eastAsia"/>
        </w:rPr>
        <w:t>欢迎合资格的生产、销售企业投标。</w:t>
      </w:r>
    </w:p>
    <w:p w14:paraId="7FCE4699">
      <w:pPr>
        <w:widowControl/>
        <w:spacing w:line="440" w:lineRule="atLeast"/>
        <w:ind w:left="0" w:firstLine="480" w:firstLineChars="200"/>
      </w:pPr>
      <w:r>
        <w:rPr>
          <w:rFonts w:hint="eastAsia"/>
        </w:rPr>
        <w:t>一、招标内容：中药饮片（详见《中药饮片招标目录》）。</w:t>
      </w:r>
    </w:p>
    <w:p w14:paraId="5CAEB0B7">
      <w:pPr>
        <w:widowControl/>
        <w:spacing w:line="440" w:lineRule="atLeast"/>
        <w:ind w:left="0" w:firstLine="465"/>
      </w:pPr>
      <w:r>
        <w:rPr>
          <w:rFonts w:hint="eastAsia"/>
        </w:rPr>
        <w:t>二、采购方式：</w:t>
      </w:r>
      <w:r>
        <w:t>公开招标采购</w:t>
      </w:r>
      <w:r>
        <w:rPr>
          <w:rFonts w:hint="eastAsia"/>
        </w:rPr>
        <w:t>（</w:t>
      </w:r>
      <w:r>
        <w:rPr>
          <w:rFonts w:hint="eastAsia"/>
          <w:b/>
          <w:color w:val="FF0000"/>
        </w:rPr>
        <w:t>一次性提交最终报价，无议价环节</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14:paraId="3CC3FAE6">
      <w:pPr>
        <w:adjustRightInd w:val="0"/>
        <w:snapToGrid w:val="0"/>
        <w:spacing w:line="440" w:lineRule="atLeast"/>
        <w:ind w:left="0" w:firstLine="480" w:firstLineChars="200"/>
        <w:rPr>
          <w:highlight w:val="none"/>
        </w:rPr>
      </w:pPr>
      <w:r>
        <w:rPr>
          <w:rFonts w:hint="eastAsia"/>
          <w:highlight w:val="none"/>
        </w:rPr>
        <w:t>三、招标采购周期：两年。</w:t>
      </w:r>
    </w:p>
    <w:p w14:paraId="520F4311">
      <w:pPr>
        <w:adjustRightInd w:val="0"/>
        <w:snapToGrid w:val="0"/>
        <w:spacing w:line="440" w:lineRule="atLeast"/>
        <w:ind w:left="0" w:firstLine="360" w:firstLineChars="150"/>
        <w:rPr>
          <w:highlight w:val="none"/>
        </w:rPr>
      </w:pPr>
      <w:r>
        <w:rPr>
          <w:rFonts w:hint="eastAsia"/>
          <w:highlight w:val="none"/>
        </w:rPr>
        <w:t xml:space="preserve"> 四、招标文件获取办法：登录香港大学深圳医院网站（</w:t>
      </w:r>
      <w:r>
        <w:rPr>
          <w:highlight w:val="none"/>
        </w:rPr>
        <w:t>http://www.hku-szh.org</w:t>
      </w:r>
      <w:r>
        <w:rPr>
          <w:rFonts w:hint="eastAsia"/>
          <w:highlight w:val="none"/>
        </w:rPr>
        <w:t>）点击首页顶端“公告”窗口，进入界面后选择下载。</w:t>
      </w:r>
    </w:p>
    <w:p w14:paraId="737AB64E">
      <w:pPr>
        <w:adjustRightInd w:val="0"/>
        <w:snapToGrid w:val="0"/>
        <w:spacing w:line="440" w:lineRule="atLeast"/>
        <w:ind w:left="0" w:firstLine="360" w:firstLineChars="150"/>
        <w:rPr>
          <w:highlight w:val="none"/>
        </w:rPr>
      </w:pPr>
      <w:r>
        <w:rPr>
          <w:rFonts w:hint="eastAsia"/>
          <w:highlight w:val="none"/>
        </w:rPr>
        <w:t xml:space="preserve">五、邮件报名时间：2021年 </w:t>
      </w:r>
      <w:r>
        <w:rPr>
          <w:rFonts w:hint="eastAsia"/>
          <w:highlight w:val="none"/>
          <w:lang w:val="en-US" w:eastAsia="zh-CN"/>
        </w:rPr>
        <w:t xml:space="preserve">5 </w:t>
      </w:r>
      <w:r>
        <w:rPr>
          <w:rFonts w:hint="eastAsia"/>
          <w:highlight w:val="none"/>
        </w:rPr>
        <w:t xml:space="preserve"> 月 </w:t>
      </w:r>
      <w:r>
        <w:rPr>
          <w:rFonts w:hint="eastAsia"/>
          <w:highlight w:val="none"/>
          <w:lang w:val="en-US" w:eastAsia="zh-CN"/>
        </w:rPr>
        <w:t xml:space="preserve">24 </w:t>
      </w:r>
      <w:r>
        <w:rPr>
          <w:rFonts w:hint="eastAsia"/>
          <w:highlight w:val="none"/>
        </w:rPr>
        <w:t xml:space="preserve"> 日-2021年 </w:t>
      </w:r>
      <w:r>
        <w:rPr>
          <w:rFonts w:hint="eastAsia"/>
          <w:highlight w:val="none"/>
          <w:lang w:val="en-US" w:eastAsia="zh-CN"/>
        </w:rPr>
        <w:t>6</w:t>
      </w:r>
      <w:r>
        <w:rPr>
          <w:rFonts w:hint="eastAsia"/>
          <w:highlight w:val="none"/>
        </w:rPr>
        <w:t xml:space="preserve"> </w:t>
      </w:r>
      <w:r>
        <w:rPr>
          <w:rFonts w:hint="eastAsia"/>
          <w:highlight w:val="none"/>
          <w:lang w:val="en-US" w:eastAsia="zh-CN"/>
        </w:rPr>
        <w:t xml:space="preserve"> </w:t>
      </w:r>
      <w:r>
        <w:rPr>
          <w:rFonts w:hint="eastAsia"/>
          <w:highlight w:val="none"/>
        </w:rPr>
        <w:t xml:space="preserve">月  </w:t>
      </w:r>
      <w:r>
        <w:rPr>
          <w:rFonts w:hint="eastAsia"/>
          <w:highlight w:val="none"/>
          <w:lang w:val="en-US" w:eastAsia="zh-CN"/>
        </w:rPr>
        <w:t xml:space="preserve">4 </w:t>
      </w:r>
      <w:r>
        <w:rPr>
          <w:rFonts w:hint="eastAsia"/>
          <w:highlight w:val="none"/>
        </w:rPr>
        <w:t xml:space="preserve"> 日。</w:t>
      </w:r>
      <w:r>
        <w:rPr>
          <w:rFonts w:hint="eastAsia"/>
          <w:b/>
          <w:highlight w:val="none"/>
        </w:rPr>
        <w:t>只有邮件报名并通过资料审核的投标公司才能参加现场投标。</w:t>
      </w:r>
    </w:p>
    <w:p w14:paraId="16BB9847">
      <w:pPr>
        <w:adjustRightInd w:val="0"/>
        <w:snapToGrid w:val="0"/>
        <w:spacing w:line="440" w:lineRule="atLeast"/>
        <w:ind w:left="0" w:firstLine="480" w:firstLineChars="200"/>
        <w:rPr>
          <w:b/>
          <w:color w:val="auto"/>
          <w:highlight w:val="none"/>
        </w:rPr>
      </w:pPr>
      <w:r>
        <w:rPr>
          <w:rFonts w:hint="eastAsia"/>
          <w:color w:val="auto"/>
          <w:highlight w:val="none"/>
        </w:rPr>
        <w:t>邮件报名资料包括</w:t>
      </w:r>
      <w:r>
        <w:rPr>
          <w:rFonts w:hint="eastAsia" w:cs="宋体"/>
          <w:b/>
          <w:color w:val="auto"/>
          <w:highlight w:val="none"/>
        </w:rPr>
        <w:t>电子版投标产品有效期内的各级企业授权书原件、电子版《投标产品汇总表》（邮箱发送版，Excel表格）</w:t>
      </w:r>
      <w:r>
        <w:rPr>
          <w:rFonts w:hint="eastAsia" w:cs="宋体"/>
          <w:color w:val="auto"/>
          <w:highlight w:val="none"/>
        </w:rPr>
        <w:t>、</w:t>
      </w:r>
      <w:r>
        <w:rPr>
          <w:rFonts w:hint="eastAsia" w:cs="宋体"/>
          <w:b/>
          <w:color w:val="auto"/>
          <w:highlight w:val="none"/>
        </w:rPr>
        <w:t>电子版《投标文件》、电子版投标供应商营业执照及</w:t>
      </w:r>
      <w:r>
        <w:rPr>
          <w:rFonts w:hint="eastAsia" w:cs="宋体"/>
          <w:b/>
          <w:color w:val="auto"/>
          <w:highlight w:val="none"/>
          <w:lang w:eastAsia="zh-CN"/>
        </w:rPr>
        <w:t>药品</w:t>
      </w:r>
      <w:r>
        <w:rPr>
          <w:rFonts w:hint="eastAsia" w:cs="宋体"/>
          <w:b/>
          <w:color w:val="auto"/>
          <w:highlight w:val="none"/>
        </w:rPr>
        <w:t>经营/生产许可证原件</w:t>
      </w:r>
      <w:r>
        <w:rPr>
          <w:rFonts w:hint="eastAsia"/>
          <w:color w:val="auto"/>
          <w:highlight w:val="none"/>
        </w:rPr>
        <w:t>（电子版《投标文件》须加盖单位公章，格式和具体要求详见“第三章 投标文件格式要求”，</w:t>
      </w:r>
      <w:r>
        <w:rPr>
          <w:rFonts w:hint="eastAsia" w:cs="宋体"/>
          <w:color w:val="auto"/>
          <w:highlight w:val="none"/>
        </w:rPr>
        <w:t>所有报名资料须以</w:t>
      </w:r>
      <w:r>
        <w:rPr>
          <w:rFonts w:hint="eastAsia" w:cs="宋体"/>
          <w:b/>
          <w:color w:val="auto"/>
          <w:highlight w:val="none"/>
        </w:rPr>
        <w:t>一封邮件多个附件</w:t>
      </w:r>
      <w:r>
        <w:rPr>
          <w:rFonts w:hint="eastAsia" w:cs="宋体"/>
          <w:color w:val="auto"/>
          <w:highlight w:val="none"/>
        </w:rPr>
        <w:t>的形式发送，无须打包，各附件名称必须以资料名称命名，</w:t>
      </w:r>
      <w:r>
        <w:rPr>
          <w:color w:val="auto"/>
          <w:highlight w:val="none"/>
        </w:rPr>
        <w:t>所有投标产品须写在一个</w:t>
      </w:r>
      <w:r>
        <w:rPr>
          <w:rFonts w:hint="eastAsia"/>
          <w:color w:val="auto"/>
          <w:highlight w:val="none"/>
        </w:rPr>
        <w:t>《投标产品汇总表》（邮箱发送版）里，该表格须为Excel表格</w:t>
      </w:r>
      <w:r>
        <w:rPr>
          <w:rFonts w:hint="eastAsia"/>
          <w:b/>
          <w:color w:val="auto"/>
          <w:highlight w:val="none"/>
        </w:rPr>
        <w:t>不可为扫描件</w:t>
      </w:r>
      <w:r>
        <w:rPr>
          <w:rFonts w:hint="eastAsia"/>
          <w:color w:val="auto"/>
          <w:highlight w:val="none"/>
        </w:rPr>
        <w:t>）</w:t>
      </w:r>
      <w:r>
        <w:rPr>
          <w:rFonts w:hint="eastAsia" w:cs="宋体"/>
          <w:color w:val="auto"/>
          <w:highlight w:val="none"/>
        </w:rPr>
        <w:t>，逾期不予受理</w:t>
      </w:r>
      <w:r>
        <w:rPr>
          <w:rFonts w:hint="eastAsia"/>
          <w:color w:val="auto"/>
          <w:highlight w:val="none"/>
        </w:rPr>
        <w:t>。</w:t>
      </w:r>
      <w:r>
        <w:rPr>
          <w:rFonts w:hint="eastAsia" w:cs="宋体"/>
          <w:color w:val="auto"/>
          <w:highlight w:val="none"/>
        </w:rPr>
        <w:t>注意：邮件主题须填写“GDYY</w:t>
      </w:r>
      <w:r>
        <w:rPr>
          <w:rFonts w:hint="eastAsia" w:cs="宋体"/>
          <w:color w:val="auto"/>
          <w:highlight w:val="none"/>
          <w:lang w:val="en-US" w:eastAsia="zh-CN"/>
        </w:rPr>
        <w:t>ZY</w:t>
      </w:r>
      <w:r>
        <w:rPr>
          <w:rFonts w:hint="eastAsia" w:cs="宋体"/>
          <w:color w:val="auto"/>
          <w:highlight w:val="none"/>
        </w:rPr>
        <w:t>2021001+投标供应商全称+投标产品汇总表及投标资料”（例：GDYY</w:t>
      </w:r>
      <w:r>
        <w:rPr>
          <w:rFonts w:hint="eastAsia" w:cs="宋体"/>
          <w:color w:val="auto"/>
          <w:highlight w:val="none"/>
          <w:lang w:val="en-US" w:eastAsia="zh-CN"/>
        </w:rPr>
        <w:t>ZY</w:t>
      </w:r>
      <w:r>
        <w:rPr>
          <w:rFonts w:hint="eastAsia" w:cs="宋体"/>
          <w:color w:val="auto"/>
          <w:highlight w:val="none"/>
        </w:rPr>
        <w:t>2021001+投标供应商全称+投标产品汇总表及投标资料）。若主题内容填写不按要求，我院将视其为垃圾邮件不予认可。</w:t>
      </w:r>
    </w:p>
    <w:p w14:paraId="52C677AE">
      <w:pPr>
        <w:adjustRightInd w:val="0"/>
        <w:snapToGrid w:val="0"/>
        <w:spacing w:line="440" w:lineRule="atLeast"/>
        <w:ind w:left="0" w:firstLine="480" w:firstLineChars="200"/>
        <w:rPr>
          <w:highlight w:val="none"/>
        </w:rPr>
      </w:pPr>
      <w:r>
        <w:rPr>
          <w:rFonts w:hint="eastAsia"/>
          <w:highlight w:val="none"/>
          <w:lang w:eastAsia="zh-CN"/>
        </w:rPr>
        <w:t>六</w:t>
      </w:r>
      <w:r>
        <w:rPr>
          <w:rFonts w:hint="eastAsia"/>
          <w:highlight w:val="none"/>
        </w:rPr>
        <w:t>、开标时间和地点：</w:t>
      </w:r>
    </w:p>
    <w:p w14:paraId="1DE68683">
      <w:pPr>
        <w:adjustRightInd w:val="0"/>
        <w:snapToGrid w:val="0"/>
        <w:spacing w:line="440" w:lineRule="atLeast"/>
        <w:ind w:left="0" w:firstLine="480" w:firstLineChars="200"/>
        <w:rPr>
          <w:b/>
          <w:highlight w:val="none"/>
        </w:rPr>
      </w:pPr>
      <w:r>
        <w:rPr>
          <w:rFonts w:hint="eastAsia"/>
          <w:highlight w:val="none"/>
        </w:rPr>
        <w:t>具体开标时间和地点待定，届时请通过资料审核的投标公司派代表出席。</w:t>
      </w:r>
      <w:r>
        <w:rPr>
          <w:rFonts w:hint="eastAsia"/>
          <w:b/>
          <w:highlight w:val="none"/>
        </w:rPr>
        <w:t>我院将在开标前发送电子版开标通知至各投标公司邮箱，请各投标公司自行关注电子信箱，我院不再另行电话通知。</w:t>
      </w:r>
    </w:p>
    <w:p w14:paraId="32A6B10A">
      <w:pPr>
        <w:adjustRightInd w:val="0"/>
        <w:snapToGrid w:val="0"/>
        <w:spacing w:line="440" w:lineRule="atLeast"/>
        <w:ind w:left="0" w:firstLine="480" w:firstLineChars="200"/>
        <w:rPr>
          <w:b/>
          <w:highlight w:val="none"/>
        </w:rPr>
      </w:pPr>
      <w:r>
        <w:rPr>
          <w:rFonts w:hint="eastAsia"/>
          <w:highlight w:val="none"/>
        </w:rPr>
        <w:t>注意：</w:t>
      </w:r>
      <w:r>
        <w:rPr>
          <w:rFonts w:hint="eastAsia"/>
          <w:b/>
          <w:highlight w:val="none"/>
        </w:rPr>
        <w:t>开标现场必须提供</w:t>
      </w:r>
    </w:p>
    <w:p w14:paraId="4B819054">
      <w:pPr>
        <w:adjustRightInd w:val="0"/>
        <w:snapToGrid w:val="0"/>
        <w:spacing w:line="440" w:lineRule="atLeast"/>
        <w:ind w:left="0" w:firstLine="420" w:firstLineChars="200"/>
        <w:rPr>
          <w:highlight w:val="none"/>
        </w:rPr>
      </w:pPr>
      <w:r>
        <w:rPr>
          <w:b/>
          <w:sz w:val="21"/>
          <w:highlight w:val="none"/>
        </w:rPr>
        <w:fldChar w:fldCharType="begin"/>
      </w:r>
      <w:r>
        <w:rPr>
          <w:b/>
          <w:sz w:val="21"/>
          <w:highlight w:val="none"/>
        </w:rPr>
        <w:instrText xml:space="preserve"> </w:instrText>
      </w:r>
      <w:r>
        <w:rPr>
          <w:rFonts w:hint="eastAsia"/>
          <w:b/>
          <w:sz w:val="21"/>
          <w:highlight w:val="none"/>
        </w:rPr>
        <w:instrText xml:space="preserve">eq \o\ac(</w:instrText>
      </w:r>
      <w:r>
        <w:rPr>
          <w:rFonts w:hint="eastAsia"/>
          <w:b/>
          <w:position w:val="-6"/>
          <w:sz w:val="32"/>
          <w:highlight w:val="none"/>
        </w:rPr>
        <w:instrText xml:space="preserve">○</w:instrText>
      </w:r>
      <w:r>
        <w:rPr>
          <w:rFonts w:hint="eastAsia"/>
          <w:b/>
          <w:sz w:val="21"/>
          <w:highlight w:val="none"/>
        </w:rPr>
        <w:instrText xml:space="preserve">,1)</w:instrText>
      </w:r>
      <w:r>
        <w:rPr>
          <w:b/>
          <w:sz w:val="21"/>
          <w:highlight w:val="none"/>
        </w:rPr>
        <w:fldChar w:fldCharType="end"/>
      </w:r>
      <w:r>
        <w:rPr>
          <w:rFonts w:hint="eastAsia"/>
          <w:b/>
          <w:highlight w:val="none"/>
        </w:rPr>
        <w:t>投标文件</w:t>
      </w:r>
      <w:r>
        <w:rPr>
          <w:rFonts w:hint="eastAsia"/>
          <w:highlight w:val="none"/>
        </w:rPr>
        <w:t>（一正本+五副本，同时逐页加盖公司公章，格式和具体要求详见“第三章 投标文件格式要求”）；</w:t>
      </w:r>
    </w:p>
    <w:p w14:paraId="101058C9">
      <w:pPr>
        <w:adjustRightInd w:val="0"/>
        <w:snapToGrid w:val="0"/>
        <w:spacing w:line="440" w:lineRule="atLeast"/>
        <w:ind w:left="0" w:firstLine="480" w:firstLineChars="200"/>
      </w:pPr>
      <w:r>
        <w:rPr>
          <w:rFonts w:hint="eastAsia"/>
          <w:b/>
          <w:highlight w:val="none"/>
        </w:rPr>
        <w:t>②投标报价信封</w:t>
      </w:r>
      <w:r>
        <w:rPr>
          <w:rFonts w:hint="eastAsia"/>
          <w:highlight w:val="none"/>
        </w:rPr>
        <w:t>（内含《投标产品汇总表</w:t>
      </w:r>
      <w:r>
        <w:rPr>
          <w:rFonts w:hint="eastAsia"/>
          <w:highlight w:val="none"/>
          <w:lang w:eastAsia="zh-CN"/>
        </w:rPr>
        <w:t>打印</w:t>
      </w:r>
      <w:r>
        <w:rPr>
          <w:rFonts w:hint="eastAsia"/>
          <w:highlight w:val="none"/>
        </w:rPr>
        <w:t>版》</w:t>
      </w:r>
      <w:r>
        <w:rPr>
          <w:rFonts w:hint="eastAsia"/>
        </w:rPr>
        <w:t xml:space="preserve">； </w:t>
      </w:r>
    </w:p>
    <w:p w14:paraId="13971D27">
      <w:pPr>
        <w:adjustRightInd w:val="0"/>
        <w:snapToGrid w:val="0"/>
        <w:spacing w:line="440" w:lineRule="atLeast"/>
        <w:ind w:left="0" w:firstLine="480" w:firstLineChars="200"/>
        <w:rPr>
          <w:b/>
        </w:rPr>
      </w:pPr>
      <w:r>
        <w:rPr>
          <w:rFonts w:hint="eastAsia"/>
          <w:b/>
        </w:rPr>
        <w:t>③产品样品</w:t>
      </w:r>
      <w:r>
        <w:rPr>
          <w:rFonts w:hint="eastAsia"/>
        </w:rPr>
        <w:t>（投标公司提交的《投标产品汇总表》中所有品规须提供一袋对应的样品，每个样品必须有完整外包装和中文标识，且必须与实际供货产品一致，</w:t>
      </w:r>
      <w:r>
        <w:rPr>
          <w:rFonts w:hint="eastAsia"/>
          <w:b/>
        </w:rPr>
        <w:t>样品外包装右上角空白处须用油性笔标记对应的招标目录序号，不得遮盖产品信息</w:t>
      </w:r>
      <w:r>
        <w:rPr>
          <w:rFonts w:hint="eastAsia"/>
        </w:rPr>
        <w:t>）</w:t>
      </w:r>
      <w:r>
        <w:rPr>
          <w:rFonts w:hint="eastAsia"/>
          <w:b/>
        </w:rPr>
        <w:t>；</w:t>
      </w:r>
    </w:p>
    <w:p w14:paraId="5260C140">
      <w:pPr>
        <w:adjustRightInd w:val="0"/>
        <w:snapToGrid w:val="0"/>
        <w:spacing w:line="440" w:lineRule="atLeast"/>
        <w:ind w:left="0" w:firstLine="480" w:firstLineChars="200"/>
      </w:pPr>
      <w:r>
        <w:rPr>
          <w:rFonts w:hint="eastAsia"/>
          <w:b/>
        </w:rPr>
        <w:t>④产品资料，如彩页或其他。</w:t>
      </w:r>
    </w:p>
    <w:p w14:paraId="4AFC7B04">
      <w:pPr>
        <w:adjustRightInd w:val="0"/>
        <w:snapToGrid w:val="0"/>
        <w:spacing w:line="440" w:lineRule="atLeast"/>
        <w:ind w:left="0" w:firstLine="480" w:firstLineChars="200"/>
      </w:pPr>
      <w:r>
        <w:rPr>
          <w:rFonts w:hint="eastAsia"/>
        </w:rPr>
        <w:t>八、投标公司资格和投标要求（</w:t>
      </w:r>
      <w:r>
        <w:rPr>
          <w:rFonts w:hint="eastAsia"/>
          <w:color w:val="000000" w:themeColor="text1"/>
        </w:rPr>
        <w:t>未达到以下要求，</w:t>
      </w:r>
      <w:r>
        <w:rPr>
          <w:rFonts w:hint="eastAsia"/>
        </w:rPr>
        <w:t>则资格预审不通过）：</w:t>
      </w:r>
    </w:p>
    <w:p w14:paraId="66A5AE26">
      <w:pPr>
        <w:adjustRightInd w:val="0"/>
        <w:snapToGrid w:val="0"/>
        <w:spacing w:line="440" w:lineRule="atLeast"/>
        <w:ind w:left="0" w:firstLine="480" w:firstLineChars="200"/>
      </w:pPr>
      <w:r>
        <w:rPr>
          <w:rFonts w:hint="eastAsia"/>
        </w:rPr>
        <w:t>1、接受中药饮片生产及经营（批发）企业参加投标；</w:t>
      </w:r>
    </w:p>
    <w:p w14:paraId="54D03010">
      <w:pPr>
        <w:adjustRightInd w:val="0"/>
        <w:snapToGrid w:val="0"/>
        <w:spacing w:line="440" w:lineRule="atLeast"/>
        <w:ind w:left="0" w:firstLine="480" w:firstLineChars="200"/>
      </w:pPr>
      <w:r>
        <w:rPr>
          <w:rFonts w:hint="eastAsia"/>
        </w:rPr>
        <w:t>2、投标公司必须具有独立法人资格，所投产品在其营业执照的经营范围内，能独立承担民事责任；</w:t>
      </w:r>
    </w:p>
    <w:p w14:paraId="49023230">
      <w:pPr>
        <w:adjustRightInd w:val="0"/>
        <w:snapToGrid w:val="0"/>
        <w:spacing w:line="440" w:lineRule="atLeast"/>
        <w:ind w:left="0" w:firstLine="480" w:firstLineChars="200"/>
      </w:pPr>
      <w:r>
        <w:rPr>
          <w:rFonts w:hint="eastAsia"/>
        </w:rPr>
        <w:t>3、投标公司必须具有合格的《药品生产许可证》/《药品经营许可证》、《药品GMP证书》/《药品GSP证书》；</w:t>
      </w:r>
    </w:p>
    <w:p w14:paraId="17A60ABB">
      <w:pPr>
        <w:adjustRightInd w:val="0"/>
        <w:snapToGrid w:val="0"/>
        <w:spacing w:line="440" w:lineRule="atLeast"/>
        <w:ind w:left="0" w:firstLine="480" w:firstLineChars="200"/>
      </w:pPr>
      <w:r>
        <w:rPr>
          <w:rFonts w:hint="eastAsia"/>
        </w:rPr>
        <w:t>4、符合</w:t>
      </w:r>
      <w:r>
        <w:rPr>
          <w:rFonts w:hint="eastAsia"/>
          <w:lang w:eastAsia="zh-CN"/>
        </w:rPr>
        <w:t>《中华人民共和国药品管理法》</w:t>
      </w:r>
      <w:r>
        <w:rPr>
          <w:rFonts w:hint="eastAsia"/>
        </w:rPr>
        <w:t>规定条件，能够依法生产、经营、财务和资信状态良好的企业，具备履行合同的能力，近两年内无任何违法违规行为；</w:t>
      </w:r>
    </w:p>
    <w:p w14:paraId="26E04D68">
      <w:pPr>
        <w:adjustRightInd w:val="0"/>
        <w:snapToGrid w:val="0"/>
        <w:spacing w:line="440" w:lineRule="atLeast"/>
        <w:ind w:left="0" w:firstLine="480" w:firstLineChars="200"/>
      </w:pPr>
      <w:r>
        <w:rPr>
          <w:rFonts w:hint="eastAsia"/>
        </w:rPr>
        <w:t>5、投标公司必须保证所投产品的报价为深圳地区最低供货价；</w:t>
      </w:r>
    </w:p>
    <w:p w14:paraId="6A3DD6D0">
      <w:pPr>
        <w:ind w:left="0" w:firstLine="480" w:firstLineChars="200"/>
        <w:rPr>
          <w:b/>
        </w:rPr>
      </w:pPr>
      <w:r>
        <w:rPr>
          <w:rFonts w:hint="eastAsia"/>
        </w:rPr>
        <w:t>6、投标公司所提交的资格预审材料必须严格按照招标文件和“第三章 投标文件格式要求”的要求提供。</w:t>
      </w:r>
      <w:r>
        <w:rPr>
          <w:rFonts w:hint="eastAsia"/>
          <w:b/>
        </w:rPr>
        <w:t>其中技术（质量）评审中带“★”的参数为必要参数，投标产品必须符合，如不符合或缺失，涉及的产品将被淘汰。</w:t>
      </w:r>
    </w:p>
    <w:p w14:paraId="3C1B3E12">
      <w:pPr>
        <w:adjustRightInd w:val="0"/>
        <w:snapToGrid w:val="0"/>
        <w:spacing w:line="440" w:lineRule="atLeast"/>
        <w:ind w:left="0" w:firstLine="480" w:firstLineChars="200"/>
      </w:pPr>
      <w:r>
        <w:rPr>
          <w:rFonts w:hint="eastAsia"/>
        </w:rPr>
        <w:t>九、经办机构：香港大学深圳医院医疗物料采购部。</w:t>
      </w:r>
    </w:p>
    <w:p w14:paraId="41C26FAA">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461388C4">
      <w:pPr>
        <w:adjustRightInd w:val="0"/>
        <w:snapToGrid w:val="0"/>
        <w:spacing w:line="440" w:lineRule="atLeast"/>
        <w:ind w:left="0" w:firstLine="480" w:firstLineChars="200"/>
        <w:rPr>
          <w:b/>
        </w:rPr>
      </w:pPr>
      <w:r>
        <w:rPr>
          <w:rFonts w:hint="eastAsia"/>
        </w:rPr>
        <w:t>十一、我院将根据需要进行生产地考察或试用。</w:t>
      </w:r>
    </w:p>
    <w:p w14:paraId="65EB03B4">
      <w:pPr>
        <w:adjustRightInd w:val="0"/>
        <w:snapToGrid w:val="0"/>
        <w:spacing w:line="440" w:lineRule="atLeast"/>
        <w:ind w:left="0" w:firstLine="480" w:firstLineChars="200"/>
        <w:rPr>
          <w:rFonts w:hint="default" w:eastAsia="宋体"/>
          <w:lang w:val="en-US" w:eastAsia="zh-CN"/>
        </w:rPr>
      </w:pPr>
      <w:r>
        <w:rPr>
          <w:rFonts w:hint="eastAsia"/>
        </w:rPr>
        <w:t>联系人：</w:t>
      </w:r>
      <w:r>
        <w:rPr>
          <w:rFonts w:hint="eastAsia"/>
          <w:lang w:eastAsia="zh-CN"/>
        </w:rPr>
        <w:t>李先生</w:t>
      </w:r>
      <w:r>
        <w:rPr>
          <w:rFonts w:hint="eastAsia"/>
        </w:rPr>
        <w:t>86913333-88</w:t>
      </w:r>
      <w:r>
        <w:rPr>
          <w:rFonts w:hint="eastAsia"/>
          <w:lang w:val="en-US" w:eastAsia="zh-CN"/>
        </w:rPr>
        <w:t>35</w:t>
      </w:r>
    </w:p>
    <w:p w14:paraId="420EFACD">
      <w:pPr>
        <w:adjustRightInd w:val="0"/>
        <w:snapToGrid w:val="0"/>
        <w:spacing w:line="440" w:lineRule="atLeast"/>
        <w:ind w:left="0" w:firstLine="480" w:firstLineChars="200"/>
      </w:pPr>
      <w:r>
        <w:rPr>
          <w:rFonts w:hint="eastAsia"/>
        </w:rPr>
        <w:t>邮  箱：hkuszhsbk@163.com</w:t>
      </w:r>
    </w:p>
    <w:p w14:paraId="332923A2">
      <w:pPr>
        <w:adjustRightInd w:val="0"/>
        <w:snapToGrid w:val="0"/>
        <w:spacing w:line="440" w:lineRule="atLeast"/>
        <w:ind w:left="1363" w:leftChars="218" w:hanging="840" w:hangingChars="350"/>
      </w:pPr>
      <w:r>
        <w:rPr>
          <w:rFonts w:hint="eastAsia"/>
        </w:rPr>
        <w:t>网  址：“香港大学深圳医院网站”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69795D35">
      <w:pPr>
        <w:adjustRightInd w:val="0"/>
        <w:snapToGrid w:val="0"/>
        <w:spacing w:line="440" w:lineRule="atLeast"/>
        <w:ind w:left="0"/>
      </w:pPr>
    </w:p>
    <w:p w14:paraId="1D1A3A41">
      <w:pPr>
        <w:tabs>
          <w:tab w:val="left" w:pos="525"/>
        </w:tabs>
        <w:adjustRightInd w:val="0"/>
        <w:snapToGrid w:val="0"/>
        <w:spacing w:line="440" w:lineRule="atLeast"/>
        <w:ind w:left="0" w:firstLine="1680" w:firstLineChars="700"/>
        <w:jc w:val="right"/>
      </w:pPr>
      <w:r>
        <w:rPr>
          <w:rFonts w:hint="eastAsia"/>
        </w:rPr>
        <w:t xml:space="preserve">                            </w:t>
      </w:r>
    </w:p>
    <w:p w14:paraId="71030A11">
      <w:pPr>
        <w:tabs>
          <w:tab w:val="left" w:pos="525"/>
        </w:tabs>
        <w:adjustRightInd w:val="0"/>
        <w:snapToGrid w:val="0"/>
        <w:spacing w:line="440" w:lineRule="atLeast"/>
        <w:ind w:left="0" w:firstLine="1680" w:firstLineChars="700"/>
        <w:jc w:val="right"/>
      </w:pPr>
      <w:r>
        <w:rPr>
          <w:rFonts w:hint="eastAsia"/>
        </w:rPr>
        <w:t xml:space="preserve"> 香港大学深圳医院医疗物料采购部</w:t>
      </w:r>
    </w:p>
    <w:p w14:paraId="39B1DBDA">
      <w:pPr>
        <w:wordWrap w:val="0"/>
        <w:ind w:left="0"/>
        <w:jc w:val="right"/>
      </w:pPr>
      <w:r>
        <w:rPr>
          <w:rFonts w:hint="eastAsia"/>
        </w:rPr>
        <w:t xml:space="preserve">                               二○二一年</w:t>
      </w:r>
      <w:r>
        <w:rPr>
          <w:rFonts w:hint="eastAsia"/>
          <w:lang w:val="en-US" w:eastAsia="zh-CN"/>
        </w:rPr>
        <w:t xml:space="preserve"> 五</w:t>
      </w:r>
      <w:r>
        <w:rPr>
          <w:rFonts w:hint="eastAsia"/>
        </w:rPr>
        <w:t xml:space="preserve"> </w:t>
      </w:r>
      <w:r>
        <w:rPr>
          <w:rFonts w:hint="eastAsia"/>
          <w:lang w:val="en-US" w:eastAsia="zh-CN"/>
        </w:rPr>
        <w:t xml:space="preserve"> </w:t>
      </w:r>
      <w:r>
        <w:rPr>
          <w:rFonts w:hint="eastAsia"/>
        </w:rPr>
        <w:t>月</w:t>
      </w:r>
      <w:r>
        <w:rPr>
          <w:rFonts w:hint="eastAsia"/>
          <w:lang w:val="en-US" w:eastAsia="zh-CN"/>
        </w:rPr>
        <w:t xml:space="preserve"> 二十四</w:t>
      </w:r>
      <w:r>
        <w:rPr>
          <w:rFonts w:hint="eastAsia"/>
        </w:rPr>
        <w:t xml:space="preserve"> </w:t>
      </w:r>
      <w:r>
        <w:rPr>
          <w:rFonts w:hint="eastAsia"/>
          <w:lang w:val="en-US" w:eastAsia="zh-CN"/>
        </w:rPr>
        <w:t xml:space="preserve"> </w:t>
      </w:r>
      <w:r>
        <w:rPr>
          <w:rFonts w:hint="eastAsia"/>
        </w:rPr>
        <w:t>日</w:t>
      </w:r>
    </w:p>
    <w:p w14:paraId="3898348D">
      <w:pPr>
        <w:tabs>
          <w:tab w:val="left" w:pos="0"/>
          <w:tab w:val="left" w:pos="525"/>
        </w:tabs>
        <w:adjustRightInd w:val="0"/>
        <w:snapToGrid w:val="0"/>
        <w:spacing w:line="276" w:lineRule="auto"/>
        <w:ind w:left="0" w:firstLine="134" w:firstLineChars="42"/>
        <w:jc w:val="center"/>
        <w:rPr>
          <w:b/>
          <w:sz w:val="32"/>
          <w:szCs w:val="32"/>
        </w:rPr>
      </w:pPr>
    </w:p>
    <w:p w14:paraId="79FCFED0">
      <w:pPr>
        <w:tabs>
          <w:tab w:val="left" w:pos="0"/>
          <w:tab w:val="left" w:pos="525"/>
        </w:tabs>
        <w:adjustRightInd w:val="0"/>
        <w:snapToGrid w:val="0"/>
        <w:spacing w:line="276" w:lineRule="auto"/>
        <w:ind w:left="0" w:firstLine="134" w:firstLineChars="42"/>
        <w:jc w:val="center"/>
        <w:rPr>
          <w:b/>
          <w:sz w:val="32"/>
          <w:szCs w:val="32"/>
        </w:rPr>
      </w:pPr>
    </w:p>
    <w:p w14:paraId="422C9021">
      <w:pPr>
        <w:tabs>
          <w:tab w:val="left" w:pos="0"/>
          <w:tab w:val="left" w:pos="525"/>
        </w:tabs>
        <w:adjustRightInd w:val="0"/>
        <w:snapToGrid w:val="0"/>
        <w:spacing w:line="276" w:lineRule="auto"/>
        <w:ind w:left="0" w:firstLine="134" w:firstLineChars="42"/>
        <w:jc w:val="center"/>
        <w:rPr>
          <w:b/>
          <w:sz w:val="32"/>
          <w:szCs w:val="32"/>
        </w:rPr>
      </w:pPr>
    </w:p>
    <w:p w14:paraId="1FE11B48">
      <w:pPr>
        <w:tabs>
          <w:tab w:val="left" w:pos="0"/>
          <w:tab w:val="left" w:pos="525"/>
        </w:tabs>
        <w:adjustRightInd w:val="0"/>
        <w:snapToGrid w:val="0"/>
        <w:spacing w:line="276" w:lineRule="auto"/>
        <w:ind w:left="0" w:firstLine="134" w:firstLineChars="42"/>
        <w:jc w:val="center"/>
        <w:rPr>
          <w:rFonts w:hint="eastAsia"/>
          <w:b/>
          <w:sz w:val="32"/>
          <w:szCs w:val="32"/>
        </w:rPr>
      </w:pPr>
    </w:p>
    <w:p w14:paraId="37B60CC8">
      <w:pPr>
        <w:tabs>
          <w:tab w:val="left" w:pos="0"/>
          <w:tab w:val="left" w:pos="525"/>
        </w:tabs>
        <w:adjustRightInd w:val="0"/>
        <w:snapToGrid w:val="0"/>
        <w:spacing w:line="276" w:lineRule="auto"/>
        <w:ind w:left="0" w:firstLine="134" w:firstLineChars="42"/>
        <w:jc w:val="center"/>
        <w:rPr>
          <w:b/>
          <w:sz w:val="32"/>
          <w:szCs w:val="32"/>
        </w:rPr>
      </w:pPr>
      <w:r>
        <w:rPr>
          <w:rFonts w:hint="eastAsia"/>
          <w:b/>
          <w:sz w:val="32"/>
          <w:szCs w:val="32"/>
        </w:rPr>
        <w:t>第二章  投 标 须 知</w:t>
      </w:r>
    </w:p>
    <w:p w14:paraId="0B98D09D">
      <w:pPr>
        <w:ind w:left="0"/>
        <w:jc w:val="both"/>
        <w:rPr>
          <w:b/>
          <w:sz w:val="32"/>
          <w:szCs w:val="32"/>
        </w:rPr>
      </w:pPr>
      <w:r>
        <w:rPr>
          <w:rFonts w:hint="eastAsia"/>
          <w:b/>
        </w:rPr>
        <w:t>一、总则</w:t>
      </w:r>
    </w:p>
    <w:p w14:paraId="0B9F2A38">
      <w:pPr>
        <w:ind w:left="0"/>
        <w:rPr>
          <w:b/>
        </w:rPr>
      </w:pPr>
      <w:r>
        <w:rPr>
          <w:rFonts w:hint="eastAsia"/>
          <w:b/>
        </w:rPr>
        <w:t>（一）定义</w:t>
      </w:r>
    </w:p>
    <w:p w14:paraId="00D28A32">
      <w:pPr>
        <w:ind w:left="0" w:firstLine="480" w:firstLineChars="200"/>
      </w:pPr>
      <w:r>
        <w:rPr>
          <w:rFonts w:hint="eastAsia"/>
        </w:rPr>
        <w:t>1、香港大学深圳医院网站：是香港大学深圳医院建立的招标采购信息公开发布平台。</w:t>
      </w:r>
    </w:p>
    <w:p w14:paraId="3F267A17">
      <w:pPr>
        <w:ind w:left="0" w:firstLine="480" w:firstLineChars="200"/>
      </w:pPr>
      <w:r>
        <w:rPr>
          <w:rFonts w:hint="eastAsia"/>
        </w:rPr>
        <w:t>网址：</w:t>
      </w:r>
      <w:r>
        <w:t>http://www.hku-szh.org</w:t>
      </w:r>
      <w:r>
        <w:rPr>
          <w:rFonts w:hint="eastAsia"/>
        </w:rPr>
        <w:t xml:space="preserve"> </w:t>
      </w:r>
    </w:p>
    <w:p w14:paraId="3E81F539">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70A9E5CF">
      <w:pPr>
        <w:ind w:left="0" w:firstLine="480" w:firstLineChars="200"/>
      </w:pPr>
      <w:r>
        <w:rPr>
          <w:rFonts w:hint="eastAsia"/>
        </w:rPr>
        <w:t>3、采购人：指香港大学深圳医院。</w:t>
      </w:r>
    </w:p>
    <w:p w14:paraId="4DFFA0A0">
      <w:pPr>
        <w:ind w:left="0" w:firstLine="480" w:firstLineChars="200"/>
      </w:pPr>
      <w:r>
        <w:rPr>
          <w:rFonts w:hint="eastAsia"/>
        </w:rPr>
        <w:t>4、投标人：指参加香港大学深圳医院20</w:t>
      </w:r>
      <w:r>
        <w:rPr>
          <w:rFonts w:hint="eastAsia"/>
          <w:lang w:val="en-US" w:eastAsia="zh-CN"/>
        </w:rPr>
        <w:t>21</w:t>
      </w:r>
      <w:r>
        <w:rPr>
          <w:rFonts w:hint="eastAsia"/>
        </w:rPr>
        <w:t>年中药饮片公开招标的中药饮片生产经营企业。</w:t>
      </w:r>
    </w:p>
    <w:p w14:paraId="71135CE9">
      <w:pPr>
        <w:ind w:left="0" w:firstLine="480" w:firstLineChars="200"/>
      </w:pPr>
      <w:r>
        <w:rPr>
          <w:rFonts w:hint="eastAsia"/>
        </w:rPr>
        <w:t>5、中标人：指在香港大学深圳医院20</w:t>
      </w:r>
      <w:r>
        <w:rPr>
          <w:rFonts w:hint="eastAsia"/>
          <w:lang w:val="en-US" w:eastAsia="zh-CN"/>
        </w:rPr>
        <w:t>21</w:t>
      </w:r>
      <w:r>
        <w:rPr>
          <w:rFonts w:hint="eastAsia"/>
        </w:rPr>
        <w:t>年中药饮片公开招标过程中，通过公开招标采购，最终形成的中药饮片生产经营企业。</w:t>
      </w:r>
    </w:p>
    <w:p w14:paraId="6F9B681C">
      <w:pPr>
        <w:ind w:left="0" w:firstLine="480" w:firstLineChars="200"/>
      </w:pPr>
      <w:r>
        <w:rPr>
          <w:rFonts w:hint="eastAsia"/>
        </w:rPr>
        <w:t>6、招标目录：指根据医院药学部需求，制定并公布的《香港大学深圳医院20</w:t>
      </w:r>
      <w:r>
        <w:rPr>
          <w:rFonts w:hint="eastAsia"/>
          <w:lang w:val="en-US" w:eastAsia="zh-CN"/>
        </w:rPr>
        <w:t>21</w:t>
      </w:r>
      <w:r>
        <w:rPr>
          <w:rFonts w:hint="eastAsia"/>
        </w:rPr>
        <w:t>年中药饮片公开招标目录》（详见附件《中药饮片招标目录》）。</w:t>
      </w:r>
    </w:p>
    <w:p w14:paraId="61490106">
      <w:pPr>
        <w:ind w:left="0" w:firstLine="480" w:firstLineChars="200"/>
      </w:pPr>
      <w:r>
        <w:rPr>
          <w:rFonts w:hint="eastAsia"/>
        </w:rPr>
        <w:t>7、中标目录：指通过公开招标采购，最终形成的中标产品目录。</w:t>
      </w:r>
    </w:p>
    <w:p w14:paraId="7C6576F5">
      <w:pPr>
        <w:ind w:left="0"/>
        <w:rPr>
          <w:b/>
        </w:rPr>
      </w:pPr>
      <w:r>
        <w:rPr>
          <w:rFonts w:hint="eastAsia"/>
          <w:b/>
        </w:rPr>
        <w:t>（二）组织实施</w:t>
      </w:r>
    </w:p>
    <w:p w14:paraId="22AA3304">
      <w:pPr>
        <w:ind w:left="0" w:firstLine="480" w:firstLineChars="200"/>
      </w:pPr>
      <w:r>
        <w:rPr>
          <w:rFonts w:hint="eastAsia"/>
        </w:rPr>
        <w:t>香港大学深圳医院医疗物料采购部负责本次香港大学深圳医院中药饮片公开招标工作，香港大学深圳医院院务部、财务部及审计部门负责对中药饮片采购过程进行监督和管理。</w:t>
      </w:r>
    </w:p>
    <w:p w14:paraId="77E1C2C3">
      <w:pPr>
        <w:widowControl/>
        <w:ind w:left="0"/>
        <w:rPr>
          <w:b/>
        </w:rPr>
      </w:pPr>
      <w:r>
        <w:rPr>
          <w:rFonts w:hint="eastAsia"/>
          <w:b/>
        </w:rPr>
        <w:t>（三）适用范围</w:t>
      </w:r>
    </w:p>
    <w:p w14:paraId="16198A97">
      <w:pPr>
        <w:widowControl/>
        <w:ind w:left="0" w:firstLine="480" w:firstLineChars="200"/>
      </w:pPr>
      <w:r>
        <w:rPr>
          <w:rFonts w:hint="eastAsia"/>
        </w:rPr>
        <w:t>本须知适用于参加香港大学深圳医院中药饮片公开招标项目的采购人、中药饮片生产经营企业及其他各方当事人。</w:t>
      </w:r>
    </w:p>
    <w:p w14:paraId="6BDF0710">
      <w:pPr>
        <w:widowControl/>
        <w:ind w:left="0"/>
        <w:rPr>
          <w:b/>
        </w:rPr>
      </w:pPr>
      <w:r>
        <w:rPr>
          <w:rFonts w:hint="eastAsia"/>
          <w:b/>
        </w:rPr>
        <w:t>（四）招标目录</w:t>
      </w:r>
    </w:p>
    <w:p w14:paraId="578AAD44">
      <w:pPr>
        <w:ind w:left="0" w:firstLine="480" w:firstLineChars="200"/>
      </w:pPr>
      <w:r>
        <w:rPr>
          <w:rFonts w:hint="eastAsia"/>
        </w:rPr>
        <w:t>招标目录内容包括：序号、品名等信息（详见《中药饮片招标目录》）。</w:t>
      </w:r>
    </w:p>
    <w:p w14:paraId="5E49255D">
      <w:pPr>
        <w:ind w:left="0"/>
        <w:jc w:val="both"/>
        <w:rPr>
          <w:b/>
        </w:rPr>
      </w:pPr>
      <w:r>
        <w:rPr>
          <w:rFonts w:hint="eastAsia"/>
          <w:b/>
        </w:rPr>
        <w:t>二、投标要求</w:t>
      </w:r>
    </w:p>
    <w:p w14:paraId="1BA9FF47">
      <w:pPr>
        <w:ind w:left="0"/>
        <w:jc w:val="both"/>
        <w:rPr>
          <w:b/>
        </w:rPr>
      </w:pPr>
      <w:r>
        <w:rPr>
          <w:rFonts w:hint="eastAsia"/>
          <w:b/>
        </w:rPr>
        <w:t>（一）投标人应具备的条件</w:t>
      </w:r>
    </w:p>
    <w:p w14:paraId="58C421E6">
      <w:pPr>
        <w:adjustRightInd w:val="0"/>
        <w:snapToGrid w:val="0"/>
        <w:ind w:left="0" w:firstLine="480" w:firstLineChars="200"/>
      </w:pPr>
      <w:r>
        <w:rPr>
          <w:rFonts w:hint="eastAsia"/>
        </w:rPr>
        <w:t>中药饮片</w:t>
      </w:r>
      <w:r>
        <w:t>生产</w:t>
      </w:r>
      <w:r>
        <w:rPr>
          <w:rFonts w:hint="eastAsia"/>
        </w:rPr>
        <w:t>、经营(批发)</w:t>
      </w:r>
      <w:r>
        <w:t>企业</w:t>
      </w:r>
      <w:r>
        <w:rPr>
          <w:rFonts w:hint="eastAsia"/>
        </w:rPr>
        <w:t>均可参与</w:t>
      </w:r>
      <w:r>
        <w:t>投标</w:t>
      </w:r>
      <w:r>
        <w:rPr>
          <w:rFonts w:hint="eastAsia"/>
        </w:rPr>
        <w:t>。</w:t>
      </w:r>
    </w:p>
    <w:p w14:paraId="6866E5A3">
      <w:pPr>
        <w:adjustRightInd w:val="0"/>
        <w:snapToGrid w:val="0"/>
        <w:ind w:left="0" w:firstLine="480" w:firstLineChars="200"/>
      </w:pPr>
      <w:r>
        <w:rPr>
          <w:rFonts w:hint="eastAsia"/>
        </w:rPr>
        <w:t>同品牌同规格产品在一次招标中只能出现一次。若同品牌同规格产品在一次招标中出现两次或两次以上，</w:t>
      </w:r>
      <w:r>
        <w:t>涉及企业应在</w:t>
      </w:r>
      <w:r>
        <w:rPr>
          <w:rFonts w:hint="eastAsia"/>
        </w:rPr>
        <w:t>报名截止前</w:t>
      </w:r>
      <w:r>
        <w:t>到</w:t>
      </w:r>
      <w:r>
        <w:rPr>
          <w:rFonts w:hint="eastAsia"/>
        </w:rPr>
        <w:t>医疗物料采购部</w:t>
      </w:r>
      <w:r>
        <w:t>澄清，否则将取消该</w:t>
      </w:r>
      <w:r>
        <w:rPr>
          <w:rFonts w:hint="eastAsia"/>
        </w:rPr>
        <w:t>品种</w:t>
      </w:r>
      <w:r>
        <w:t>的投标资格。</w:t>
      </w:r>
    </w:p>
    <w:p w14:paraId="5A3E8DC8">
      <w:pPr>
        <w:ind w:left="0" w:firstLine="480" w:firstLineChars="200"/>
      </w:pPr>
      <w:r>
        <w:rPr>
          <w:rFonts w:hint="eastAsia"/>
        </w:rPr>
        <w:t>中药饮片投标公司必须委托本企业的工作人员，持法人委托书在内的企业证明文件等材料办理相关投标手续。对于委托其他企业人员（或个人）办理相关手续的，由此产生的一切法律责任由投标公司自行承担。</w:t>
      </w:r>
    </w:p>
    <w:p w14:paraId="47D87A4C">
      <w:pPr>
        <w:ind w:left="0" w:firstLine="480" w:firstLineChars="200"/>
      </w:pPr>
      <w:r>
        <w:rPr>
          <w:rFonts w:hint="eastAsia"/>
        </w:rPr>
        <w:t>投标公司报名条件：</w:t>
      </w:r>
    </w:p>
    <w:p w14:paraId="2F2793FD">
      <w:pPr>
        <w:ind w:left="0" w:firstLine="480" w:firstLineChars="200"/>
        <w:rPr>
          <w:highlight w:val="none"/>
        </w:rPr>
      </w:pPr>
      <w:r>
        <w:rPr>
          <w:rFonts w:hint="eastAsia"/>
        </w:rPr>
        <w:t>1、</w:t>
      </w:r>
      <w:r>
        <w:rPr>
          <w:rFonts w:hint="eastAsia"/>
          <w:bCs/>
        </w:rPr>
        <w:t>药品的</w:t>
      </w:r>
      <w:r>
        <w:rPr>
          <w:bCs/>
        </w:rPr>
        <w:t>生产</w:t>
      </w:r>
      <w:r>
        <w:rPr>
          <w:rFonts w:hint="eastAsia"/>
          <w:bCs/>
        </w:rPr>
        <w:t>或经营(批</w:t>
      </w:r>
      <w:r>
        <w:rPr>
          <w:rFonts w:hint="eastAsia"/>
          <w:bCs/>
          <w:highlight w:val="none"/>
        </w:rPr>
        <w:t>发)</w:t>
      </w:r>
      <w:r>
        <w:rPr>
          <w:bCs/>
          <w:highlight w:val="none"/>
        </w:rPr>
        <w:t>企业</w:t>
      </w:r>
      <w:r>
        <w:rPr>
          <w:rFonts w:hint="eastAsia"/>
          <w:bCs/>
          <w:highlight w:val="none"/>
        </w:rPr>
        <w:t>，生产或经营范围必须具有中药饮片。</w:t>
      </w:r>
    </w:p>
    <w:p w14:paraId="5A7F497B">
      <w:pPr>
        <w:ind w:left="0" w:firstLine="480" w:firstLineChars="200"/>
        <w:rPr>
          <w:highlight w:val="none"/>
        </w:rPr>
      </w:pPr>
      <w:r>
        <w:rPr>
          <w:rFonts w:hint="eastAsia"/>
          <w:highlight w:val="none"/>
        </w:rPr>
        <w:t>2、⑴如投标人为所投药品的生产企业，应依法取得《药品生产许可证》、《药品生产质量管理规范（GMP）》、《药品经营许可证》、《企业法人营业执照》；</w:t>
      </w:r>
    </w:p>
    <w:p w14:paraId="0AC36CDE">
      <w:pPr>
        <w:ind w:left="0" w:firstLine="840" w:firstLineChars="350"/>
        <w:rPr>
          <w:highlight w:val="none"/>
        </w:rPr>
      </w:pPr>
      <w:r>
        <w:rPr>
          <w:rFonts w:hint="eastAsia"/>
          <w:highlight w:val="none"/>
        </w:rPr>
        <w:t>⑵如投标人为所投药品的经营企业，应依法取得《药品经营许可证》、《药品经营质量管理规范认证证书（GSP）》、《企业法人营业执照》及须同时提供所投药品生产厂家的《药品生产许可证》、《药品生产质量管理规范（GMP）》。</w:t>
      </w:r>
    </w:p>
    <w:p w14:paraId="6616D994">
      <w:pPr>
        <w:ind w:left="0" w:firstLine="840" w:firstLineChars="350"/>
        <w:rPr>
          <w:highlight w:val="none"/>
        </w:rPr>
      </w:pPr>
      <w:r>
        <w:rPr>
          <w:highlight w:val="none"/>
        </w:rPr>
        <w:t>⑶</w:t>
      </w:r>
      <w:r>
        <w:rPr>
          <w:rFonts w:hint="eastAsia"/>
          <w:highlight w:val="none"/>
        </w:rPr>
        <w:t>另根据国家药监局关于贯彻实施</w:t>
      </w:r>
      <w:r>
        <w:rPr>
          <w:rFonts w:hint="eastAsia"/>
          <w:highlight w:val="none"/>
          <w:lang w:eastAsia="zh-CN"/>
        </w:rPr>
        <w:t>《中华人民共和国药品管理法》有关事项的公告（2019年第103号）</w:t>
      </w:r>
      <w:r>
        <w:rPr>
          <w:rFonts w:hint="eastAsia"/>
          <w:highlight w:val="none"/>
        </w:rPr>
        <w:t>，如GMP及GSP证书为2019年12月及以后到期的，须提供到期前的《药品生产质量管理规范（GMP）》、《药品经营质量管理规范认证证书（GSP）》。</w:t>
      </w:r>
    </w:p>
    <w:p w14:paraId="1E55B785">
      <w:pPr>
        <w:ind w:left="0" w:firstLine="480" w:firstLineChars="200"/>
        <w:rPr>
          <w:highlight w:val="none"/>
        </w:rPr>
      </w:pPr>
      <w:r>
        <w:rPr>
          <w:rFonts w:hint="eastAsia"/>
          <w:highlight w:val="none"/>
        </w:rPr>
        <w:t>3、具有履行合同和供应保障能力，原则上不接受快递、邮寄等配送方式。</w:t>
      </w:r>
    </w:p>
    <w:p w14:paraId="737A321F">
      <w:pPr>
        <w:ind w:left="0" w:firstLine="480" w:firstLineChars="200"/>
        <w:rPr>
          <w:highlight w:val="none"/>
        </w:rPr>
      </w:pPr>
      <w:r>
        <w:rPr>
          <w:rFonts w:hint="eastAsia"/>
          <w:highlight w:val="none"/>
        </w:rPr>
        <w:t>4、投标人提供的中药饮片须符合现行国家有关规定要求（如：《中华人民共和国药典》和地方标准要求），按批准文号管理的中药饮片必须有国家批准文号。</w:t>
      </w:r>
    </w:p>
    <w:p w14:paraId="133294BE">
      <w:pPr>
        <w:ind w:left="0" w:firstLine="480" w:firstLineChars="200"/>
        <w:rPr>
          <w:highlight w:val="none"/>
        </w:rPr>
      </w:pPr>
      <w:r>
        <w:rPr>
          <w:rFonts w:hint="eastAsia"/>
          <w:highlight w:val="none"/>
        </w:rPr>
        <w:t>5、</w:t>
      </w:r>
      <w:r>
        <w:rPr>
          <w:highlight w:val="none"/>
        </w:rPr>
        <w:t>投标人应遵守有关的国家法律、法令和条例，对特许生产</w:t>
      </w:r>
      <w:r>
        <w:rPr>
          <w:rFonts w:hint="eastAsia"/>
          <w:highlight w:val="none"/>
        </w:rPr>
        <w:t>或</w:t>
      </w:r>
      <w:r>
        <w:rPr>
          <w:highlight w:val="none"/>
        </w:rPr>
        <w:t>经营的小包装中药饮片符合国家相关法律、法规要求。</w:t>
      </w:r>
    </w:p>
    <w:p w14:paraId="3E1C11C1">
      <w:pPr>
        <w:ind w:left="0" w:firstLine="480" w:firstLineChars="200"/>
        <w:rPr>
          <w:highlight w:val="none"/>
        </w:rPr>
      </w:pPr>
      <w:r>
        <w:rPr>
          <w:rFonts w:hint="eastAsia"/>
          <w:highlight w:val="none"/>
        </w:rPr>
        <w:t>6、具有保证中药饮片质量的管理制度，管理体系完善、经营行为规范。</w:t>
      </w:r>
    </w:p>
    <w:p w14:paraId="5F4041DD">
      <w:pPr>
        <w:ind w:left="0" w:firstLine="480" w:firstLineChars="200"/>
        <w:rPr>
          <w:highlight w:val="none"/>
        </w:rPr>
      </w:pPr>
      <w:r>
        <w:rPr>
          <w:rFonts w:hint="eastAsia"/>
          <w:highlight w:val="none"/>
        </w:rPr>
        <w:t>7、生产企业近两年内无任何违法违规行为，信誉良好。</w:t>
      </w:r>
    </w:p>
    <w:p w14:paraId="79A92F5D">
      <w:pPr>
        <w:ind w:left="0" w:firstLine="480" w:firstLineChars="200"/>
      </w:pPr>
      <w:r>
        <w:rPr>
          <w:rFonts w:hint="eastAsia"/>
        </w:rPr>
        <w:t>8、法律法规规定的其他条件。</w:t>
      </w:r>
    </w:p>
    <w:p w14:paraId="2755446F">
      <w:pPr>
        <w:ind w:left="0"/>
        <w:rPr>
          <w:b/>
        </w:rPr>
      </w:pPr>
      <w:r>
        <w:rPr>
          <w:rFonts w:hint="eastAsia"/>
          <w:b/>
        </w:rPr>
        <w:t>（二）投标材料的要求</w:t>
      </w:r>
    </w:p>
    <w:p w14:paraId="366ABB02">
      <w:pPr>
        <w:ind w:left="0" w:firstLine="480" w:firstLineChars="200"/>
        <w:rPr>
          <w:b/>
        </w:rPr>
      </w:pPr>
      <w:r>
        <w:rPr>
          <w:rFonts w:hint="eastAsia"/>
          <w:b/>
        </w:rPr>
        <w:t>1、使用语言</w:t>
      </w:r>
    </w:p>
    <w:p w14:paraId="1EB9D359">
      <w:pPr>
        <w:ind w:left="0" w:firstLine="480" w:firstLineChars="200"/>
      </w:pPr>
      <w:r>
        <w:rPr>
          <w:rFonts w:hint="eastAsia"/>
        </w:rPr>
        <w:t>投标公司所提交的所有文件材料及来往函电均使用中文（外文资料必须提供相应的中文翻译文本）。</w:t>
      </w:r>
    </w:p>
    <w:p w14:paraId="2EF94E19">
      <w:pPr>
        <w:ind w:left="0" w:firstLine="480" w:firstLineChars="200"/>
        <w:rPr>
          <w:b/>
        </w:rPr>
      </w:pPr>
      <w:r>
        <w:rPr>
          <w:rFonts w:hint="eastAsia"/>
          <w:b/>
        </w:rPr>
        <w:t>2、投标材料</w:t>
      </w:r>
    </w:p>
    <w:p w14:paraId="30F8A4B4">
      <w:pPr>
        <w:ind w:left="0" w:firstLine="480" w:firstLineChars="200"/>
        <w:rPr>
          <w:rFonts w:hint="eastAsia" w:eastAsia="宋体"/>
          <w:b/>
          <w:highlight w:val="none"/>
          <w:lang w:eastAsia="zh-CN"/>
        </w:rPr>
      </w:pPr>
      <w:r>
        <w:rPr>
          <w:rFonts w:hint="eastAsia"/>
          <w:b/>
          <w:highlight w:val="none"/>
        </w:rPr>
        <w:t>（1）投标企业报名材料：详见“第三章 投标文件格式要求”</w:t>
      </w:r>
      <w:r>
        <w:rPr>
          <w:rFonts w:hint="eastAsia"/>
          <w:b/>
          <w:highlight w:val="none"/>
          <w:lang w:eastAsia="zh-CN"/>
        </w:rPr>
        <w:t>。</w:t>
      </w:r>
    </w:p>
    <w:p w14:paraId="7E2C3C1B">
      <w:pPr>
        <w:ind w:left="0" w:firstLine="480" w:firstLineChars="200"/>
        <w:rPr>
          <w:b/>
          <w:highlight w:val="none"/>
        </w:rPr>
      </w:pPr>
      <w:r>
        <w:rPr>
          <w:rFonts w:hint="eastAsia"/>
          <w:b/>
          <w:highlight w:val="none"/>
        </w:rPr>
        <w:t>（2）开标现场时须提交：投标文件（纸质版一正五副，详见“第三章 投标文件格式要求”）、投标报价信封、产品样品</w:t>
      </w:r>
      <w:r>
        <w:rPr>
          <w:rFonts w:hint="eastAsia"/>
          <w:b/>
          <w:color w:val="000000"/>
          <w:highlight w:val="none"/>
        </w:rPr>
        <w:t>、</w:t>
      </w:r>
      <w:r>
        <w:rPr>
          <w:rFonts w:hint="eastAsia"/>
          <w:b/>
          <w:highlight w:val="none"/>
        </w:rPr>
        <w:t>产品资料（如彩页或其他）</w:t>
      </w:r>
      <w:r>
        <w:rPr>
          <w:rFonts w:hint="eastAsia"/>
          <w:b/>
          <w:color w:val="000000"/>
          <w:highlight w:val="none"/>
        </w:rPr>
        <w:t>等</w:t>
      </w:r>
      <w:r>
        <w:rPr>
          <w:rFonts w:hint="eastAsia"/>
          <w:b/>
          <w:highlight w:val="none"/>
        </w:rPr>
        <w:t>。</w:t>
      </w:r>
    </w:p>
    <w:p w14:paraId="18A4B850">
      <w:pPr>
        <w:ind w:left="0" w:firstLine="480" w:firstLineChars="200"/>
      </w:pPr>
      <w:r>
        <w:rPr>
          <w:highlight w:val="none"/>
        </w:rPr>
        <w:t>①</w:t>
      </w:r>
      <w:r>
        <w:rPr>
          <w:rFonts w:hint="eastAsia"/>
          <w:highlight w:val="none"/>
        </w:rPr>
        <w:t>投标报价信封：内含《投标产品汇总表</w:t>
      </w:r>
      <w:r>
        <w:rPr>
          <w:rFonts w:hint="eastAsia"/>
          <w:highlight w:val="none"/>
          <w:lang w:eastAsia="zh-CN"/>
        </w:rPr>
        <w:t>打印</w:t>
      </w:r>
      <w:r>
        <w:rPr>
          <w:rFonts w:hint="eastAsia"/>
          <w:highlight w:val="none"/>
        </w:rPr>
        <w:t>版》一份，内容和报价必须和投标文件纸质版正本中的《投标产品汇总表》一致；不一致的，以投标文件纸质版正本中的《投标产品汇总表》为准。“投标报价信封”必须单独密封并加盖投标公司公章。</w:t>
      </w:r>
    </w:p>
    <w:p w14:paraId="580E74E9">
      <w:pPr>
        <w:ind w:left="0" w:firstLine="480" w:firstLineChars="200"/>
      </w:pPr>
      <w:r>
        <w:rPr>
          <w:rFonts w:hint="eastAsia"/>
        </w:rPr>
        <w:t>②投标文件：一份正本和五份副本投标文件（格式和要求详见“第三章 投标文件格式要求”），在每一份投标文件上编上页码，统一用A4纸左侧装订成册（不允许使用活页夹），并应注明 “正本”或“副本”字样；正本和副本有差异的，以正本为准。其中，正本须打印或用不褪色墨水书写，由投标人法定代表人或其授权代表签字，副本文件可由正本文件复印而成。</w:t>
      </w:r>
    </w:p>
    <w:p w14:paraId="579A5D3C">
      <w:pPr>
        <w:ind w:left="0" w:firstLine="480" w:firstLineChars="200"/>
      </w:pPr>
      <w:r>
        <w:rPr>
          <w:rFonts w:hint="eastAsia"/>
        </w:rPr>
        <w:t>③密封和标记：投标公司应先将投标文件（一正五副）、“投标报价信封”分别单独密封，再一起密封在一个不透明的外层封装中。内层及外层密封封装表面均应正确标明投标公司名称、地址、项目名称、投标文件名称，并注明开标时间之前不得开封（在封口位置的封条上标注注明），封口位置须加盖投标公司公章。</w:t>
      </w:r>
    </w:p>
    <w:p w14:paraId="3FA440F5">
      <w:pPr>
        <w:ind w:left="0" w:firstLine="480" w:firstLineChars="200"/>
        <w:rPr>
          <w:b/>
        </w:rPr>
      </w:pPr>
      <w:r>
        <w:rPr>
          <w:rFonts w:hint="eastAsia"/>
          <w:b/>
        </w:rPr>
        <w:t>（3）其他要求：</w:t>
      </w:r>
    </w:p>
    <w:p w14:paraId="6FE2AD6C">
      <w:pPr>
        <w:ind w:left="0" w:firstLine="480" w:firstLineChars="200"/>
        <w:rPr>
          <w:b/>
        </w:rPr>
      </w:pPr>
      <w:r>
        <w:t>①</w:t>
      </w:r>
      <w:r>
        <w:rPr>
          <w:rFonts w:hint="eastAsia"/>
        </w:rPr>
        <w:t>企业提供的资料中有关证书、资质等材料的取得时间需在发布招标公告之前，投标资料递交后，不得修改或撤回。</w:t>
      </w:r>
    </w:p>
    <w:p w14:paraId="589F81DA">
      <w:pPr>
        <w:ind w:left="0" w:firstLine="480" w:firstLineChars="200"/>
      </w:pPr>
      <w:r>
        <w:t>②</w:t>
      </w:r>
      <w:r>
        <w:rPr>
          <w:rFonts w:hint="eastAsia"/>
        </w:rPr>
        <w:t>企业提供的资料必须合法、真实、完整、准确。</w:t>
      </w:r>
    </w:p>
    <w:p w14:paraId="16D5D0C9">
      <w:pPr>
        <w:ind w:left="0" w:firstLine="480" w:firstLineChars="200"/>
      </w:pPr>
      <w:r>
        <w:t>③</w:t>
      </w:r>
      <w:r>
        <w:rPr>
          <w:rFonts w:hint="eastAsia"/>
        </w:rPr>
        <w:t>企业的投标材料应逐页加盖公章，投标专用章、业务章等均属无效。</w:t>
      </w:r>
    </w:p>
    <w:p w14:paraId="3DEAD36C">
      <w:pPr>
        <w:ind w:left="0" w:firstLine="480" w:firstLineChars="200"/>
      </w:pPr>
      <w:r>
        <w:t>④</w:t>
      </w:r>
      <w:r>
        <w:rPr>
          <w:rFonts w:hint="eastAsia"/>
        </w:rPr>
        <w:t>企业必须按本招标文件的要求及规定格式提供文件材料。</w:t>
      </w:r>
    </w:p>
    <w:p w14:paraId="418427F5">
      <w:pPr>
        <w:ind w:left="0" w:firstLine="480" w:firstLineChars="200"/>
      </w:pPr>
      <w:r>
        <w:t>⑤</w:t>
      </w:r>
      <w:r>
        <w:rPr>
          <w:rFonts w:hint="eastAsia"/>
        </w:rPr>
        <w:t>如果投标文件的密封封装未按规定密封和标记，采购人对投标文件的误投或提前拆封不负责任。对由此造成提前开封的投标文件，采购人将不予接收，并退回投标公司。</w:t>
      </w:r>
    </w:p>
    <w:p w14:paraId="71B5211B">
      <w:pPr>
        <w:ind w:left="0" w:firstLine="480" w:firstLineChars="200"/>
      </w:pPr>
      <w:r>
        <w:t>⑥</w:t>
      </w:r>
      <w:r>
        <w:rPr>
          <w:rFonts w:hint="eastAsia"/>
        </w:rPr>
        <w:t>开标前，由采购人委派的监督人员检查各投标公司投标文件的密封情况，并签署进行确认。</w:t>
      </w:r>
    </w:p>
    <w:p w14:paraId="0BA439D7">
      <w:pPr>
        <w:ind w:left="0" w:firstLine="480" w:firstLineChars="200"/>
      </w:pPr>
      <w:r>
        <w:rPr>
          <w:rFonts w:hint="eastAsia"/>
        </w:rPr>
        <w:t>⑦报名、投标和投标材料必须由被授权人现场递交。电报、电传、传真投标概不接受。</w:t>
      </w:r>
    </w:p>
    <w:p w14:paraId="67547C7E">
      <w:pPr>
        <w:ind w:left="0" w:firstLine="480" w:firstLineChars="200"/>
        <w:rPr>
          <w:b/>
        </w:rPr>
      </w:pPr>
      <w:r>
        <w:rPr>
          <w:rFonts w:hint="eastAsia"/>
        </w:rPr>
        <w:t>⑧凡企业及产品资质证明材料（《药品生产许可证》、《药品经营许可证》、《药品GMP证书》、《药品GSP证书》）等在</w:t>
      </w:r>
      <w:r>
        <w:rPr>
          <w:rFonts w:hint="eastAsia"/>
          <w:lang w:eastAsia="zh-CN"/>
        </w:rPr>
        <w:t>国家药品监督管理局</w:t>
      </w:r>
      <w:r>
        <w:rPr>
          <w:rFonts w:hint="eastAsia"/>
        </w:rPr>
        <w:t>数据库中</w:t>
      </w:r>
      <w:r>
        <w:rPr>
          <w:rFonts w:hint="eastAsia"/>
          <w:b/>
        </w:rPr>
        <w:t>不能查询或不相符的，需提供原件核查。</w:t>
      </w:r>
    </w:p>
    <w:p w14:paraId="4E223A60">
      <w:pPr>
        <w:ind w:left="0"/>
        <w:rPr>
          <w:sz w:val="18"/>
          <w:szCs w:val="18"/>
        </w:rPr>
      </w:pPr>
      <w:r>
        <w:rPr>
          <w:rFonts w:hint="eastAsia"/>
          <w:b/>
        </w:rPr>
        <w:t>三、投标和报价</w:t>
      </w:r>
    </w:p>
    <w:p w14:paraId="06F0B844">
      <w:pPr>
        <w:ind w:left="0"/>
        <w:rPr>
          <w:b/>
        </w:rPr>
      </w:pPr>
      <w:r>
        <w:rPr>
          <w:rFonts w:hint="eastAsia"/>
          <w:b/>
        </w:rPr>
        <w:t>（一）投标</w:t>
      </w:r>
    </w:p>
    <w:p w14:paraId="714DB963">
      <w:pPr>
        <w:ind w:left="0" w:firstLine="480" w:firstLineChars="200"/>
      </w:pPr>
      <w:r>
        <w:rPr>
          <w:rFonts w:hint="eastAsia"/>
        </w:rPr>
        <w:t>投标公司需按规定的时间和方式，提交投标文件。</w:t>
      </w:r>
    </w:p>
    <w:p w14:paraId="123331CD">
      <w:pPr>
        <w:ind w:left="0"/>
        <w:rPr>
          <w:b/>
        </w:rPr>
      </w:pPr>
      <w:r>
        <w:rPr>
          <w:rFonts w:hint="eastAsia"/>
          <w:b/>
        </w:rPr>
        <w:t>（二）报价</w:t>
      </w:r>
    </w:p>
    <w:p w14:paraId="1023133C">
      <w:pPr>
        <w:ind w:left="0" w:firstLine="480" w:firstLineChars="200"/>
      </w:pPr>
      <w:r>
        <w:rPr>
          <w:rFonts w:hint="eastAsia"/>
        </w:rPr>
        <w:t>1、第一次报价：</w:t>
      </w:r>
      <w:r>
        <w:rPr>
          <w:rFonts w:hint="eastAsia"/>
          <w:b/>
        </w:rPr>
        <w:t>报名时，投标人在“投标文件”→“投标产品汇总表”中提交第一次报价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14:paraId="1270E440">
      <w:pPr>
        <w:ind w:left="0" w:firstLine="480" w:firstLineChars="200"/>
      </w:pPr>
      <w:r>
        <w:rPr>
          <w:rFonts w:hint="eastAsia"/>
        </w:rPr>
        <w:t>2、最终报价（</w:t>
      </w:r>
      <w:r>
        <w:rPr>
          <w:rFonts w:hint="eastAsia"/>
          <w:b/>
          <w:color w:val="FF0000"/>
        </w:rPr>
        <w:t>一次性提交最终报价，无议价环节</w:t>
      </w:r>
      <w:r>
        <w:rPr>
          <w:rFonts w:hint="eastAsia"/>
        </w:rPr>
        <w:t>）：开标现场，</w:t>
      </w:r>
      <w:r>
        <w:rPr>
          <w:rFonts w:hint="eastAsia"/>
          <w:b/>
        </w:rPr>
        <w:t>投标人在“投标文件”和“投标报价信封”→“投标产品汇总表”中提交最终报价。</w:t>
      </w:r>
      <w:r>
        <w:rPr>
          <w:rFonts w:hint="eastAsia"/>
        </w:rPr>
        <w:t>若投标人最后中标，则该最终报价为中标价格，</w:t>
      </w:r>
      <w:r>
        <w:rPr>
          <w:rFonts w:hint="eastAsia"/>
          <w:b/>
        </w:rPr>
        <w:t>最终报价不得高于第一次报价，</w:t>
      </w:r>
      <w:r>
        <w:rPr>
          <w:rFonts w:hint="eastAsia"/>
        </w:rPr>
        <w:t>不允许修改或弃标，否则取消该企业所有产品的入围资格。</w:t>
      </w:r>
      <w:r>
        <w:rPr>
          <w:rFonts w:hint="eastAsia"/>
          <w:b/>
          <w:color w:val="FF0000"/>
        </w:rPr>
        <w:t>另投标公司所投产品如曾经在我院中标的，本次最终报价不得高于原中标价格；如有涨价的须另行提供涨价原因说明及“深圳地区最低成交价”证明资料（以中标通知书或合同复印件为准）。</w:t>
      </w:r>
    </w:p>
    <w:p w14:paraId="26D24E98">
      <w:pPr>
        <w:ind w:left="0" w:firstLine="480" w:firstLineChars="200"/>
      </w:pPr>
      <w:r>
        <w:rPr>
          <w:rFonts w:hint="eastAsia"/>
          <w:b/>
        </w:rPr>
        <w:t>★投标公司必须保证所投产品的最终报价为深圳地区最低供货价</w:t>
      </w:r>
      <w:r>
        <w:rPr>
          <w:rFonts w:hint="eastAsia"/>
        </w:rPr>
        <w:t>。</w:t>
      </w:r>
    </w:p>
    <w:p w14:paraId="72656A10">
      <w:pPr>
        <w:ind w:left="0" w:firstLine="480" w:firstLineChars="200"/>
      </w:pPr>
      <w:r>
        <w:rPr>
          <w:rFonts w:hint="eastAsia"/>
        </w:rPr>
        <w:t>3、报价使用货币及单位：人民币（元），报价保留到小数点后2位（即0.01），如超出小数点后2位，则四舍五入。</w:t>
      </w:r>
    </w:p>
    <w:p w14:paraId="0D573DF0">
      <w:pPr>
        <w:ind w:left="0" w:firstLine="480" w:firstLineChars="200"/>
      </w:pPr>
      <w:r>
        <w:rPr>
          <w:rFonts w:hint="eastAsia"/>
        </w:rPr>
        <w:t>4、投标人所报价格为含税、配送费用等的全包价。</w:t>
      </w:r>
    </w:p>
    <w:p w14:paraId="3AEF2DA1">
      <w:pPr>
        <w:ind w:left="0"/>
        <w:rPr>
          <w:b/>
        </w:rPr>
      </w:pPr>
      <w:r>
        <w:rPr>
          <w:rFonts w:hint="eastAsia"/>
          <w:b/>
        </w:rPr>
        <w:t>四、评审和中标</w:t>
      </w:r>
    </w:p>
    <w:p w14:paraId="1888ABFF">
      <w:pPr>
        <w:ind w:left="0"/>
        <w:rPr>
          <w:b/>
        </w:rPr>
      </w:pPr>
      <w:r>
        <w:rPr>
          <w:rFonts w:hint="eastAsia"/>
          <w:b/>
        </w:rPr>
        <w:t>（一）评审组织</w:t>
      </w:r>
    </w:p>
    <w:p w14:paraId="69B15549">
      <w:pPr>
        <w:ind w:left="0" w:firstLine="480" w:firstLineChars="200"/>
      </w:pPr>
      <w:r>
        <w:rPr>
          <w:rFonts w:hint="eastAsia"/>
        </w:rPr>
        <w:t>1、根据《深圳市公立医疗机构药品和医用耗材遴选办法》及招标采购有关规定</w:t>
      </w:r>
      <w:r>
        <w:t>组成评审专家委员会，实行全封闭评标。评审专家委员会</w:t>
      </w:r>
      <w:r>
        <w:rPr>
          <w:rFonts w:hint="eastAsia"/>
        </w:rPr>
        <w:t>由5人或5人以上的单数组成。</w:t>
      </w:r>
    </w:p>
    <w:p w14:paraId="10385206">
      <w:pPr>
        <w:ind w:left="0" w:firstLine="480" w:firstLineChars="200"/>
      </w:pPr>
      <w:r>
        <w:rPr>
          <w:rFonts w:hint="eastAsia"/>
        </w:rPr>
        <w:t>2、评审委员会专家应客观公正地提出评审意见，承担相应责任，并不得参加与本人有利害关系企业的评审工作。</w:t>
      </w:r>
    </w:p>
    <w:p w14:paraId="404763EA">
      <w:pPr>
        <w:ind w:left="0" w:firstLine="480" w:firstLineChars="200"/>
      </w:pPr>
      <w:r>
        <w:rPr>
          <w:rFonts w:hint="eastAsia"/>
        </w:rPr>
        <w:t>3、医疗物料采购部工作人员不参加评标及评审。</w:t>
      </w:r>
    </w:p>
    <w:p w14:paraId="333764B2">
      <w:pPr>
        <w:ind w:left="0"/>
        <w:rPr>
          <w:b/>
        </w:rPr>
      </w:pPr>
      <w:r>
        <w:rPr>
          <w:rFonts w:hint="eastAsia"/>
          <w:b/>
        </w:rPr>
        <w:t>（二）评标流程</w:t>
      </w:r>
    </w:p>
    <w:p w14:paraId="6DAB6356">
      <w:pPr>
        <w:rPr>
          <w:b/>
        </w:rPr>
      </w:pPr>
      <w:r>
        <w:rPr>
          <w:rFonts w:hint="eastAsia"/>
          <w:b/>
        </w:rPr>
        <w:t>1、企业综合能力评审</w:t>
      </w:r>
    </w:p>
    <w:p w14:paraId="3CE77DCC">
      <w:pPr>
        <w:ind w:left="0" w:firstLine="470" w:firstLineChars="196"/>
      </w:pPr>
      <w:r>
        <w:rPr>
          <w:rFonts w:hint="eastAsia"/>
        </w:rPr>
        <w:t>①开标现场提交资料：通过资格预审的投标公司授权代表依次进入评标室，提交投标文件（纸质版一正五副）、投标报价信封、</w:t>
      </w:r>
      <w:r>
        <w:rPr>
          <w:rFonts w:hint="eastAsia"/>
          <w:color w:val="000000"/>
        </w:rPr>
        <w:t>产品样品、彩页等</w:t>
      </w:r>
      <w:r>
        <w:rPr>
          <w:rFonts w:hint="eastAsia"/>
        </w:rPr>
        <w:t>，可通过PPT或其他形式在限定的时间内介绍企业及产品情况，并接受评委提问。</w:t>
      </w:r>
    </w:p>
    <w:p w14:paraId="1CA0CBCB">
      <w:pPr>
        <w:ind w:left="0" w:firstLine="470" w:firstLineChars="196"/>
        <w:rPr>
          <w:b/>
          <w:highlight w:val="none"/>
        </w:rPr>
      </w:pPr>
      <w:r>
        <w:rPr>
          <w:rFonts w:hint="eastAsia"/>
        </w:rPr>
        <w:t>②评审委员会专家将根据投标公司的相关介绍、投标文件</w:t>
      </w:r>
      <w:r>
        <w:t>对</w:t>
      </w:r>
      <w:r>
        <w:rPr>
          <w:rFonts w:hint="eastAsia"/>
        </w:rPr>
        <w:t>各投标公司</w:t>
      </w:r>
      <w:r>
        <w:t>进行</w:t>
      </w:r>
      <w:r>
        <w:rPr>
          <w:rFonts w:hint="eastAsia"/>
        </w:rPr>
        <w:t>企业综合能力</w:t>
      </w:r>
      <w:r>
        <w:t>评审。</w:t>
      </w:r>
      <w:r>
        <w:rPr>
          <w:rFonts w:hint="eastAsia"/>
        </w:rPr>
        <w:t>主要对企业综合实力、服务能力</w:t>
      </w:r>
      <w:r>
        <w:t>等</w:t>
      </w:r>
      <w:r>
        <w:rPr>
          <w:rFonts w:hint="eastAsia"/>
        </w:rPr>
        <w:t>相关指标评审打分（评分标准详见附件1），去掉一个最高分和一个最低分后的平均分值为该投标公司本环节最终得分，按照得分由高到低</w:t>
      </w:r>
      <w:r>
        <w:rPr>
          <w:rFonts w:hint="eastAsia"/>
          <w:highlight w:val="none"/>
        </w:rPr>
        <w:t>排序，得分最高的六家企业进入下一环节“技术（质量）评审”流程。投标公司不足六家的直接入围；得分相同的，由评标委员会现场讨论决定处理方案并执行。</w:t>
      </w:r>
    </w:p>
    <w:p w14:paraId="2E337C59">
      <w:pPr>
        <w:rPr>
          <w:b/>
          <w:highlight w:val="none"/>
        </w:rPr>
      </w:pPr>
      <w:r>
        <w:rPr>
          <w:rFonts w:hint="eastAsia"/>
          <w:b/>
          <w:highlight w:val="none"/>
        </w:rPr>
        <w:t>2、技术（质量）评审</w:t>
      </w:r>
    </w:p>
    <w:p w14:paraId="7DAD13FF">
      <w:pPr>
        <w:ind w:left="0" w:firstLine="480" w:firstLineChars="200"/>
        <w:rPr>
          <w:b/>
          <w:highlight w:val="none"/>
        </w:rPr>
      </w:pPr>
      <w:r>
        <w:rPr>
          <w:rFonts w:hint="eastAsia"/>
          <w:highlight w:val="none"/>
        </w:rPr>
        <w:t>评审委员会</w:t>
      </w:r>
      <w:r>
        <w:rPr>
          <w:highlight w:val="none"/>
        </w:rPr>
        <w:t>对通过</w:t>
      </w:r>
      <w:r>
        <w:rPr>
          <w:rFonts w:hint="eastAsia"/>
          <w:highlight w:val="none"/>
        </w:rPr>
        <w:t>“企业综合能力评审”的各投标公司</w:t>
      </w:r>
      <w:r>
        <w:rPr>
          <w:highlight w:val="none"/>
        </w:rPr>
        <w:t>进行</w:t>
      </w:r>
      <w:r>
        <w:rPr>
          <w:rFonts w:hint="eastAsia"/>
          <w:highlight w:val="none"/>
        </w:rPr>
        <w:t>技术（质量）</w:t>
      </w:r>
      <w:r>
        <w:rPr>
          <w:highlight w:val="none"/>
        </w:rPr>
        <w:t>评审</w:t>
      </w:r>
      <w:r>
        <w:rPr>
          <w:rFonts w:hint="eastAsia"/>
          <w:highlight w:val="none"/>
        </w:rPr>
        <w:t>打分（评分标准详见附件1），去掉一个最高分和一个最低分后的平均分值为该投标公司本环节最终得分。将本环节最终得分与上一环节“企业综合能力评审”的最终得分相加，相加后总得分最高的三家企业进入下一环节“价格评审”流程；</w:t>
      </w:r>
      <w:r>
        <w:rPr>
          <w:rFonts w:hint="eastAsia"/>
          <w:b/>
          <w:highlight w:val="none"/>
        </w:rPr>
        <w:t>其中技术（质量）评审中带“★”的参数为必要参数，投标产品必须符合，如不符合或缺失，涉及的产品将被淘汰。</w:t>
      </w:r>
      <w:r>
        <w:rPr>
          <w:rFonts w:hint="eastAsia"/>
          <w:highlight w:val="none"/>
        </w:rPr>
        <w:t>得分相同的，由评标委员会现场讨论决定处理方案并执行。</w:t>
      </w:r>
    </w:p>
    <w:p w14:paraId="3B865F03">
      <w:pPr>
        <w:rPr>
          <w:b/>
          <w:highlight w:val="none"/>
        </w:rPr>
      </w:pPr>
      <w:r>
        <w:rPr>
          <w:rFonts w:hint="eastAsia"/>
          <w:b/>
          <w:highlight w:val="none"/>
        </w:rPr>
        <w:t>3、价格评审</w:t>
      </w:r>
    </w:p>
    <w:p w14:paraId="05D80F70">
      <w:pPr>
        <w:ind w:left="0" w:firstLine="480" w:firstLineChars="200"/>
        <w:rPr>
          <w:highlight w:val="none"/>
        </w:rPr>
      </w:pPr>
      <w:r>
        <w:rPr>
          <w:rFonts w:hint="eastAsia"/>
          <w:highlight w:val="none"/>
        </w:rPr>
        <w:t>“技术（质量）评审”环节的最终得分带入价格评审环节，具体体现为：每一项同类产品根据该投标公司在“技术（质量）评审”环节的最终得分进行评标加价，最终得分每扣一分按1%进行评标加价（“技术（质量）评审”环节满分为100分），最终得出评标价格。定标原则采用最低评标价法，按评标价格由低到高顺序排列，评标价格最低的供应商为第一预中标人，其他依次为第二、第三预中标人。原则上第一预中标人即为中标人，第二、第三预中标人则作为备选供应商。评标价格相同的，由评标委员会现场讨论决定处理方案并执行。</w:t>
      </w:r>
    </w:p>
    <w:p w14:paraId="4159CFBF">
      <w:pPr>
        <w:ind w:left="0"/>
        <w:rPr>
          <w:b/>
          <w:highlight w:val="none"/>
        </w:rPr>
      </w:pPr>
      <w:r>
        <w:rPr>
          <w:rFonts w:hint="eastAsia"/>
          <w:b/>
          <w:highlight w:val="none"/>
        </w:rPr>
        <w:t>（三）预中标结果公示</w:t>
      </w:r>
    </w:p>
    <w:p w14:paraId="2889E21C">
      <w:pPr>
        <w:ind w:left="0" w:firstLine="480" w:firstLineChars="200"/>
      </w:pPr>
      <w:r>
        <w:rPr>
          <w:rFonts w:hint="eastAsia"/>
        </w:rPr>
        <w:t>预中标品规由医疗物料采购部通过香港大学深圳医院网站公示预中标结果。公示期内，接受各方申诉。</w:t>
      </w:r>
    </w:p>
    <w:p w14:paraId="55185F05">
      <w:pPr>
        <w:ind w:left="0"/>
        <w:rPr>
          <w:b/>
        </w:rPr>
      </w:pPr>
      <w:r>
        <w:rPr>
          <w:rFonts w:hint="eastAsia"/>
          <w:b/>
        </w:rPr>
        <w:t>（四）中标结果公布</w:t>
      </w:r>
    </w:p>
    <w:p w14:paraId="4FCA093E">
      <w:pPr>
        <w:ind w:left="0" w:firstLine="480" w:firstLineChars="200"/>
      </w:pPr>
      <w:r>
        <w:rPr>
          <w:rFonts w:hint="eastAsia"/>
        </w:rPr>
        <w:t>公示期满后，对企业提出的申诉进行核实处理，并公布中标结果。</w:t>
      </w:r>
    </w:p>
    <w:p w14:paraId="73E54669">
      <w:pPr>
        <w:ind w:left="0"/>
        <w:rPr>
          <w:b/>
        </w:rPr>
      </w:pPr>
      <w:r>
        <w:rPr>
          <w:rFonts w:hint="eastAsia"/>
          <w:b/>
        </w:rPr>
        <w:t>五、采购及配送</w:t>
      </w:r>
    </w:p>
    <w:p w14:paraId="58358FA0">
      <w:pPr>
        <w:ind w:left="0"/>
        <w:rPr>
          <w:b/>
        </w:rPr>
      </w:pPr>
      <w:r>
        <w:rPr>
          <w:rFonts w:hint="eastAsia"/>
          <w:b/>
        </w:rPr>
        <w:t>（一）签订合同</w:t>
      </w:r>
    </w:p>
    <w:p w14:paraId="4A91E00C">
      <w:pPr>
        <w:ind w:left="0" w:firstLine="480" w:firstLineChars="200"/>
      </w:pPr>
      <w:r>
        <w:rPr>
          <w:rFonts w:hint="eastAsia"/>
        </w:rPr>
        <w:t>中标结果产生后，中标人必须在规定的时间内与香港大学深圳医院签订购销合同，成为中药饮片合同供货商。中标人拒绝在规定时间内按照招、投标文件签订购销合同的，视为放弃中标权利。采购人可按评标结果顺次另行确定中标人。</w:t>
      </w:r>
    </w:p>
    <w:p w14:paraId="18E83361">
      <w:pPr>
        <w:ind w:left="0"/>
        <w:rPr>
          <w:b/>
        </w:rPr>
      </w:pPr>
      <w:r>
        <w:rPr>
          <w:rFonts w:hint="eastAsia"/>
          <w:b/>
        </w:rPr>
        <w:t>（二）配送</w:t>
      </w:r>
    </w:p>
    <w:p w14:paraId="002DA468">
      <w:pPr>
        <w:ind w:left="0" w:firstLine="480" w:firstLineChars="200"/>
      </w:pPr>
      <w:r>
        <w:rPr>
          <w:rFonts w:hint="eastAsia"/>
        </w:rPr>
        <w:t>1、</w:t>
      </w:r>
      <w:r>
        <w:rPr>
          <w:rFonts w:hint="eastAsia"/>
          <w:color w:val="000000"/>
        </w:rPr>
        <w:t>医院药学部</w:t>
      </w:r>
      <w:r>
        <w:rPr>
          <w:rFonts w:hint="eastAsia"/>
        </w:rPr>
        <w:t>根据临床需求，向供货商下达中药饮片供货订单。</w:t>
      </w:r>
    </w:p>
    <w:p w14:paraId="65215BC6">
      <w:pPr>
        <w:ind w:left="0" w:firstLine="480" w:firstLineChars="200"/>
      </w:pPr>
      <w:r>
        <w:rPr>
          <w:rFonts w:hint="eastAsia"/>
        </w:rPr>
        <w:t>2、供货商必须满足医院中药饮片的采购需求，不论供货规模均应保证按时按量直接配送，并对所供应的中药饮片质量负责。</w:t>
      </w:r>
    </w:p>
    <w:p w14:paraId="55BB5C44">
      <w:pPr>
        <w:ind w:left="0" w:firstLine="480" w:firstLineChars="200"/>
      </w:pPr>
      <w:r>
        <w:rPr>
          <w:rFonts w:hint="eastAsia"/>
        </w:rPr>
        <w:t>3、中标生产企业可以自行配送，也可以委托具备深圳地区配送资质的药品经营企业配送，且</w:t>
      </w:r>
      <w:r>
        <w:rPr>
          <w:rFonts w:hint="eastAsia"/>
          <w:em w:val="dot"/>
        </w:rPr>
        <w:t>在招标采购周期内不允许改变配送关系</w:t>
      </w:r>
      <w:r>
        <w:rPr>
          <w:rFonts w:hint="eastAsia"/>
        </w:rPr>
        <w:t>；中标经营企业则须自行配送。否则，我院有权其视为放弃中标权利。采购人可按评标结果顺次另行确定中标人。</w:t>
      </w:r>
    </w:p>
    <w:p w14:paraId="3D31F3E9">
      <w:pPr>
        <w:ind w:left="0"/>
        <w:rPr>
          <w:b/>
        </w:rPr>
      </w:pPr>
      <w:r>
        <w:rPr>
          <w:rFonts w:hint="eastAsia"/>
          <w:b/>
        </w:rPr>
        <w:t>（三）货款结算</w:t>
      </w:r>
    </w:p>
    <w:p w14:paraId="20CA79E4">
      <w:pPr>
        <w:ind w:left="0" w:firstLine="480" w:firstLineChars="200"/>
      </w:pPr>
      <w:r>
        <w:rPr>
          <w:rFonts w:hint="eastAsia"/>
        </w:rPr>
        <w:t>由香港大学深圳医院与中药饮片配送商直接结算，在药品配送到位后90天内结清款项。</w:t>
      </w:r>
    </w:p>
    <w:p w14:paraId="2864ACBA">
      <w:pPr>
        <w:ind w:left="0"/>
        <w:rPr>
          <w:b/>
        </w:rPr>
      </w:pPr>
      <w:r>
        <w:rPr>
          <w:rFonts w:hint="eastAsia"/>
          <w:b/>
        </w:rPr>
        <w:t>六、监督管理</w:t>
      </w:r>
    </w:p>
    <w:p w14:paraId="55961BC1">
      <w:pPr>
        <w:ind w:left="0"/>
        <w:rPr>
          <w:b/>
        </w:rPr>
      </w:pPr>
      <w:r>
        <w:rPr>
          <w:rFonts w:hint="eastAsia"/>
          <w:b/>
        </w:rPr>
        <w:t>（一）采购人的责任</w:t>
      </w:r>
    </w:p>
    <w:p w14:paraId="356D69BB">
      <w:pPr>
        <w:ind w:left="0" w:firstLine="480" w:firstLineChars="200"/>
      </w:pPr>
      <w:r>
        <w:rPr>
          <w:rFonts w:hint="eastAsia"/>
        </w:rPr>
        <w:t>1、按照中药饮片采购、使用、管理等相关规定，验收、储存及使用中标的中药饮片。</w:t>
      </w:r>
    </w:p>
    <w:p w14:paraId="61E1DBA6">
      <w:pPr>
        <w:ind w:left="0" w:firstLine="480" w:firstLineChars="200"/>
      </w:pPr>
      <w:r>
        <w:rPr>
          <w:rFonts w:hint="eastAsia"/>
        </w:rPr>
        <w:t>2、按照招标文件、合同及相关规定，及时下达中药饮片采购订单，与供货商结算中药饮片款项。</w:t>
      </w:r>
    </w:p>
    <w:p w14:paraId="10B28051">
      <w:pPr>
        <w:ind w:left="0"/>
        <w:rPr>
          <w:b/>
        </w:rPr>
      </w:pPr>
      <w:r>
        <w:rPr>
          <w:rFonts w:hint="eastAsia"/>
          <w:b/>
        </w:rPr>
        <w:t>（二）中标人的责任</w:t>
      </w:r>
    </w:p>
    <w:p w14:paraId="4F5E6096">
      <w:pPr>
        <w:ind w:left="0" w:firstLine="480" w:firstLineChars="200"/>
      </w:pPr>
      <w:r>
        <w:rPr>
          <w:rFonts w:hint="eastAsia"/>
        </w:rPr>
        <w:t>1、保证按照公布的中标目录上注明的产品信息和质量按时按量供应，所提供的产品必须合格。</w:t>
      </w:r>
    </w:p>
    <w:p w14:paraId="5612F8BE">
      <w:pPr>
        <w:ind w:left="0" w:firstLine="480" w:firstLineChars="200"/>
      </w:pPr>
      <w:r>
        <w:rPr>
          <w:rFonts w:hint="eastAsia"/>
        </w:rPr>
        <w:t>2、保证供货产品的实际品牌、规格型号、生产厂家、质量与投标文件内所投产品描述一致；供货产品确保最新生产批号，绝不提供过期或即将过期的产品。</w:t>
      </w:r>
    </w:p>
    <w:p w14:paraId="29DA22EE">
      <w:pPr>
        <w:ind w:left="0" w:firstLine="480" w:firstLineChars="200"/>
      </w:pPr>
      <w:r>
        <w:rPr>
          <w:rFonts w:hint="eastAsia"/>
        </w:rPr>
        <w:t>3、接到医院的采购通知后，保证第一时间组织备货和配送，最迟必须在24小时内响应，保证及时将中药饮片</w:t>
      </w:r>
      <w:r>
        <w:t>配送到位，以满足</w:t>
      </w:r>
      <w:r>
        <w:rPr>
          <w:rFonts w:hint="eastAsia"/>
        </w:rPr>
        <w:t>医院</w:t>
      </w:r>
      <w:r>
        <w:t>的</w:t>
      </w:r>
      <w:r>
        <w:rPr>
          <w:rFonts w:hint="eastAsia"/>
        </w:rPr>
        <w:t>使用</w:t>
      </w:r>
      <w:r>
        <w:t>需要。</w:t>
      </w:r>
    </w:p>
    <w:p w14:paraId="5CD2D019">
      <w:pPr>
        <w:ind w:left="0" w:firstLine="480" w:firstLineChars="200"/>
      </w:pPr>
      <w:r>
        <w:rPr>
          <w:rFonts w:hint="eastAsia"/>
        </w:rPr>
        <w:t>4、药品生产许可证、经营许可证、营业执照（正副本）、检验报告书等资料到期前，应主动将变更后的最新有效证明文件报送到医疗物料采购部。超过有效期未报送的，医院有权暂停或取消中标中药饮片的供货资格。</w:t>
      </w:r>
    </w:p>
    <w:p w14:paraId="08BEA105">
      <w:pPr>
        <w:ind w:left="0" w:firstLine="480" w:firstLineChars="200"/>
      </w:pPr>
      <w:r>
        <w:rPr>
          <w:rFonts w:hint="eastAsia"/>
        </w:rPr>
        <w:t>5、企业名称、中药饮片价格等信息变更后，需在10个工作日内到医疗物料采购部办理备案手续。逾期未办理备案的，医院有权暂停或取消中标中药饮片的供货资格。</w:t>
      </w:r>
    </w:p>
    <w:p w14:paraId="7295664D">
      <w:pPr>
        <w:ind w:left="0" w:firstLine="480" w:firstLineChars="200"/>
      </w:pPr>
      <w:r>
        <w:rPr>
          <w:rFonts w:hint="eastAsia"/>
        </w:rPr>
        <w:t>6、若中标产品有断货或停供等特殊情况时，保证提前5个工作日通知医院，并出示加盖公章的停止供货书面说明。</w:t>
      </w:r>
    </w:p>
    <w:p w14:paraId="3707F111">
      <w:pPr>
        <w:ind w:left="0" w:firstLine="480" w:firstLineChars="200"/>
      </w:pPr>
      <w:r>
        <w:rPr>
          <w:rFonts w:hint="eastAsia"/>
        </w:rPr>
        <w:t>7、在实际使用过程中如因产品原因出现异常情况，应确保及时请厂家代表或专家到医院协助解决问题，一切费用由中标单位负责。</w:t>
      </w:r>
    </w:p>
    <w:p w14:paraId="739FD919">
      <w:pPr>
        <w:ind w:left="0" w:firstLine="480" w:firstLineChars="200"/>
      </w:pPr>
      <w:r>
        <w:rPr>
          <w:rFonts w:hint="eastAsia"/>
        </w:rPr>
        <w:t>8、对于已确认的中标品种，中标人在采购周期内一律不得弃标，弃标的列入不良行为记录，并进行相应处理。</w:t>
      </w:r>
    </w:p>
    <w:p w14:paraId="7BE55063">
      <w:pPr>
        <w:ind w:left="0" w:firstLine="480" w:firstLineChars="200"/>
        <w:rPr>
          <w:rFonts w:cs="宋体"/>
        </w:rPr>
      </w:pPr>
      <w:r>
        <w:rPr>
          <w:rFonts w:hint="eastAsia"/>
        </w:rPr>
        <w:t>9、</w:t>
      </w:r>
      <w:r>
        <w:rPr>
          <w:rFonts w:cs="宋体"/>
        </w:rPr>
        <w:t>对于接近有效期的产品（近效期3个月或以上的），</w:t>
      </w:r>
      <w:r>
        <w:rPr>
          <w:rFonts w:hint="eastAsia" w:cs="宋体"/>
        </w:rPr>
        <w:t>中标人</w:t>
      </w:r>
      <w:r>
        <w:rPr>
          <w:rFonts w:cs="宋体"/>
        </w:rPr>
        <w:t>保证无条件更换新批号且效期在半年以上的产品。</w:t>
      </w:r>
    </w:p>
    <w:p w14:paraId="30C6332E">
      <w:pPr>
        <w:ind w:left="0" w:firstLine="480" w:firstLineChars="200"/>
      </w:pPr>
      <w:r>
        <w:rPr>
          <w:rFonts w:hint="eastAsia" w:cs="宋体"/>
        </w:rPr>
        <w:t>10、若中标人在采购周期内存在违反合同、招投标文件的行为，且经医院核查属实，则医院有权根据合同、招投标文件的相关规定，取消其供货资格并起用备选供应商。</w:t>
      </w:r>
    </w:p>
    <w:p w14:paraId="528214F8">
      <w:pPr>
        <w:ind w:left="0"/>
        <w:rPr>
          <w:b/>
        </w:rPr>
      </w:pPr>
      <w:r>
        <w:rPr>
          <w:rFonts w:hint="eastAsia"/>
          <w:b/>
        </w:rPr>
        <w:t>（三）投标公司</w:t>
      </w:r>
      <w:r>
        <w:rPr>
          <w:b/>
        </w:rPr>
        <w:t>的违约违规行为及处理</w:t>
      </w:r>
    </w:p>
    <w:p w14:paraId="11C464AB">
      <w:pPr>
        <w:ind w:left="0" w:firstLine="480" w:firstLineChars="200"/>
      </w:pPr>
      <w:r>
        <w:rPr>
          <w:rFonts w:hint="eastAsia"/>
        </w:rPr>
        <w:t>投标公司</w:t>
      </w:r>
      <w:r>
        <w:t>有下列行为之一的，由相关监督管理部门会同</w:t>
      </w:r>
      <w:r>
        <w:rPr>
          <w:rFonts w:hint="eastAsia"/>
        </w:rPr>
        <w:t>医疗物料采购部</w:t>
      </w:r>
      <w:r>
        <w:t>进行</w:t>
      </w:r>
      <w:r>
        <w:rPr>
          <w:rFonts w:hint="eastAsia"/>
        </w:rPr>
        <w:t>调查</w:t>
      </w:r>
      <w:r>
        <w:t>。视情节轻重给予挂网警告，列入“不良记录名单”、将违法违规企业和法人名单及违法违规情况向社会公布、取消企业该品规、直至所有品规本次中标资格，该企业</w:t>
      </w:r>
      <w:r>
        <w:rPr>
          <w:rFonts w:hint="eastAsia"/>
        </w:rPr>
        <w:t>4</w:t>
      </w:r>
      <w:r>
        <w:t>年内不得参与</w:t>
      </w:r>
      <w:r>
        <w:rPr>
          <w:rFonts w:hint="eastAsia"/>
        </w:rPr>
        <w:t>香港大学深圳医院招标</w:t>
      </w:r>
      <w:r>
        <w:t>采购，涉嫌</w:t>
      </w:r>
      <w:r>
        <w:rPr>
          <w:rFonts w:hint="eastAsia"/>
        </w:rPr>
        <w:t>刑事</w:t>
      </w:r>
      <w:r>
        <w:t>违法的，提请行政主管部门予以查处。</w:t>
      </w:r>
    </w:p>
    <w:p w14:paraId="7A5EF3E1">
      <w:pPr>
        <w:ind w:left="0" w:firstLine="480" w:firstLineChars="200"/>
      </w:pPr>
      <w:r>
        <w:t>（</w:t>
      </w:r>
      <w:r>
        <w:rPr>
          <w:rFonts w:hint="eastAsia"/>
        </w:rPr>
        <w:t>1</w:t>
      </w:r>
      <w:r>
        <w:t>）在采购活动中提供虚假证明文件的；</w:t>
      </w:r>
    </w:p>
    <w:p w14:paraId="6446206F">
      <w:pPr>
        <w:ind w:left="0" w:firstLine="480" w:firstLineChars="200"/>
      </w:pPr>
      <w:r>
        <w:t>（</w:t>
      </w:r>
      <w:r>
        <w:rPr>
          <w:rFonts w:hint="eastAsia"/>
        </w:rPr>
        <w:t>2</w:t>
      </w:r>
      <w:r>
        <w:t>）中标后，拒不签订购销合同的；</w:t>
      </w:r>
    </w:p>
    <w:p w14:paraId="696CD8C0">
      <w:pPr>
        <w:ind w:left="0" w:firstLine="480" w:firstLineChars="200"/>
      </w:pPr>
      <w:r>
        <w:t>（</w:t>
      </w:r>
      <w:r>
        <w:rPr>
          <w:rFonts w:hint="eastAsia"/>
        </w:rPr>
        <w:t>3</w:t>
      </w:r>
      <w:r>
        <w:t>）不供货、不足量供货、不及时供货的，经核实，确因企业原因造成的</w:t>
      </w:r>
      <w:r>
        <w:rPr>
          <w:rFonts w:hint="eastAsia"/>
        </w:rPr>
        <w:t>；</w:t>
      </w:r>
    </w:p>
    <w:p w14:paraId="4F482C24">
      <w:pPr>
        <w:ind w:left="0" w:firstLine="480" w:firstLineChars="200"/>
      </w:pPr>
      <w:r>
        <w:t>（</w:t>
      </w:r>
      <w:r>
        <w:rPr>
          <w:rFonts w:hint="eastAsia"/>
        </w:rPr>
        <w:t>4</w:t>
      </w:r>
      <w:r>
        <w:t>）提供不合格或不符合有效期规定</w:t>
      </w:r>
      <w:r>
        <w:rPr>
          <w:rFonts w:hint="eastAsia"/>
        </w:rPr>
        <w:t>产品的</w:t>
      </w:r>
      <w:r>
        <w:t>，经核实，确因企业原因造成的；</w:t>
      </w:r>
    </w:p>
    <w:p w14:paraId="6107464A">
      <w:pPr>
        <w:ind w:left="0" w:firstLine="480" w:firstLineChars="200"/>
      </w:pPr>
      <w:r>
        <w:t>（</w:t>
      </w:r>
      <w:r>
        <w:rPr>
          <w:rFonts w:hint="eastAsia"/>
        </w:rPr>
        <w:t>5</w:t>
      </w:r>
      <w:r>
        <w:t>）其他违约违规行为</w:t>
      </w:r>
      <w:r>
        <w:rPr>
          <w:rFonts w:hint="eastAsia"/>
        </w:rPr>
        <w:t>。</w:t>
      </w:r>
    </w:p>
    <w:p w14:paraId="599DA2D2">
      <w:pPr>
        <w:ind w:left="0"/>
        <w:rPr>
          <w:b/>
        </w:rPr>
      </w:pPr>
      <w:r>
        <w:rPr>
          <w:rFonts w:hint="eastAsia"/>
          <w:b/>
        </w:rPr>
        <w:t>（四）中标人</w:t>
      </w:r>
      <w:r>
        <w:rPr>
          <w:rFonts w:hint="eastAsia"/>
          <w:b/>
          <w:color w:val="000000" w:themeColor="text1"/>
        </w:rPr>
        <w:t>的违约责任（投标人中标后需无条件接受以下内容）</w:t>
      </w:r>
    </w:p>
    <w:p w14:paraId="1D1FBE32">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5FF8707D">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44395E17">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2FFDCFDC">
      <w:pPr>
        <w:ind w:left="0" w:firstLine="480" w:firstLineChars="200"/>
        <w:rPr>
          <w:color w:val="000000" w:themeColor="text1"/>
        </w:rPr>
      </w:pPr>
      <w:r>
        <w:rPr>
          <w:rFonts w:hint="eastAsia"/>
          <w:color w:val="000000" w:themeColor="text1"/>
        </w:rPr>
        <w:t>4、</w:t>
      </w:r>
      <w:r>
        <w:rPr>
          <w:rFonts w:hint="eastAsia"/>
        </w:rPr>
        <w:t>药品生产许可证、经营许可证、营业执照（正副本）、检验报告书等</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603F041E">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237674B6">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441B80D9">
      <w:pPr>
        <w:ind w:left="0" w:firstLine="480" w:firstLineChars="200"/>
        <w:rPr>
          <w:color w:val="000000" w:themeColor="text1"/>
        </w:rPr>
      </w:pPr>
      <w:r>
        <w:rPr>
          <w:rFonts w:hint="eastAsia"/>
          <w:color w:val="000000" w:themeColor="text1"/>
        </w:rPr>
        <w:t>7、其它招标文件所规定的违约责任。</w:t>
      </w:r>
    </w:p>
    <w:p w14:paraId="3354CCEB">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2C2DDB28">
      <w:pPr>
        <w:ind w:left="0"/>
        <w:rPr>
          <w:b/>
        </w:rPr>
      </w:pPr>
      <w:r>
        <w:rPr>
          <w:rFonts w:hint="eastAsia"/>
          <w:b/>
        </w:rPr>
        <w:t>七、其他</w:t>
      </w:r>
    </w:p>
    <w:p w14:paraId="4A1E7711">
      <w:pPr>
        <w:ind w:left="0"/>
      </w:pPr>
      <w:r>
        <w:rPr>
          <w:rFonts w:hint="eastAsia"/>
        </w:rPr>
        <w:t>（一）</w:t>
      </w:r>
      <w:r>
        <w:t>本</w:t>
      </w:r>
      <w:r>
        <w:rPr>
          <w:rFonts w:hint="eastAsia"/>
        </w:rPr>
        <w:t>方案</w:t>
      </w:r>
      <w:r>
        <w:t>未尽事宜，由</w:t>
      </w:r>
      <w:r>
        <w:rPr>
          <w:rFonts w:hint="eastAsia"/>
        </w:rPr>
        <w:t>医疗物料采购部</w:t>
      </w:r>
      <w:r>
        <w:t>负责研究、决定、处理。</w:t>
      </w:r>
      <w:r>
        <w:rPr>
          <w:rFonts w:hint="eastAsia"/>
        </w:rPr>
        <w:t>本实施方案由医疗物料采购部负责解释。</w:t>
      </w:r>
    </w:p>
    <w:p w14:paraId="5F91E2E9">
      <w:pPr>
        <w:ind w:left="0"/>
        <w:rPr>
          <w:rFonts w:cs="宋体"/>
          <w:b/>
          <w:bCs/>
        </w:rPr>
      </w:pPr>
      <w:r>
        <w:rPr>
          <w:rFonts w:hint="eastAsia"/>
        </w:rPr>
        <w:t>（二）香港大学深圳医院中药饮片招标</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p>
    <w:p w14:paraId="1E420F9A">
      <w:pPr>
        <w:tabs>
          <w:tab w:val="left" w:pos="4860"/>
          <w:tab w:val="left" w:pos="5400"/>
          <w:tab w:val="left" w:pos="5580"/>
        </w:tabs>
        <w:spacing w:line="280" w:lineRule="exact"/>
        <w:rPr>
          <w:bCs/>
          <w:sz w:val="21"/>
          <w:szCs w:val="21"/>
        </w:rPr>
      </w:pPr>
    </w:p>
    <w:p w14:paraId="3898CC59">
      <w:pPr>
        <w:tabs>
          <w:tab w:val="left" w:pos="4860"/>
          <w:tab w:val="left" w:pos="5400"/>
          <w:tab w:val="left" w:pos="5580"/>
        </w:tabs>
        <w:spacing w:line="280" w:lineRule="exact"/>
        <w:rPr>
          <w:bCs/>
          <w:sz w:val="21"/>
          <w:szCs w:val="21"/>
        </w:rPr>
      </w:pPr>
    </w:p>
    <w:p w14:paraId="52103462">
      <w:pPr>
        <w:widowControl/>
        <w:spacing w:line="240" w:lineRule="auto"/>
        <w:ind w:left="0"/>
        <w:rPr>
          <w:bCs/>
          <w:sz w:val="21"/>
          <w:szCs w:val="21"/>
        </w:rPr>
      </w:pPr>
      <w:r>
        <w:rPr>
          <w:bCs/>
          <w:sz w:val="21"/>
          <w:szCs w:val="21"/>
        </w:rPr>
        <w:br w:type="page"/>
      </w:r>
    </w:p>
    <w:p w14:paraId="04734D78">
      <w:pPr>
        <w:tabs>
          <w:tab w:val="left" w:pos="0"/>
          <w:tab w:val="left" w:pos="525"/>
        </w:tabs>
        <w:adjustRightInd w:val="0"/>
        <w:snapToGrid w:val="0"/>
        <w:spacing w:line="276" w:lineRule="auto"/>
        <w:ind w:left="0" w:firstLine="134" w:firstLineChars="42"/>
        <w:jc w:val="center"/>
        <w:rPr>
          <w:b/>
          <w:sz w:val="32"/>
          <w:szCs w:val="32"/>
        </w:rPr>
      </w:pPr>
      <w:r>
        <w:rPr>
          <w:rFonts w:hint="eastAsia"/>
          <w:b/>
          <w:sz w:val="32"/>
          <w:szCs w:val="32"/>
        </w:rPr>
        <w:t>第三章  投标文件格式要求</w:t>
      </w:r>
    </w:p>
    <w:p w14:paraId="4473E26E">
      <w:pPr>
        <w:widowControl/>
        <w:tabs>
          <w:tab w:val="left" w:pos="709"/>
        </w:tabs>
        <w:ind w:left="0"/>
        <w:jc w:val="center"/>
        <w:rPr>
          <w:rFonts w:cs="宋体"/>
          <w:b/>
          <w:bCs/>
        </w:rPr>
      </w:pPr>
      <w:r>
        <w:rPr>
          <w:rFonts w:hint="eastAsia" w:cs="宋体"/>
          <w:b/>
          <w:bCs/>
        </w:rPr>
        <w:t>（从封面开始双面打印）</w:t>
      </w:r>
    </w:p>
    <w:p w14:paraId="64F2B32E">
      <w:pPr>
        <w:numPr>
          <w:ilvl w:val="0"/>
          <w:numId w:val="1"/>
        </w:numPr>
        <w:spacing w:line="360" w:lineRule="exact"/>
        <w:rPr>
          <w:highlight w:val="none"/>
        </w:rPr>
      </w:pPr>
      <w:r>
        <w:rPr>
          <w:rFonts w:hint="eastAsia"/>
        </w:rPr>
        <w:t>每个投标产品的材料按“投标文件目录”所列顺序装订，并在每个投标产品材料的右上角编上产品序号和招标目录序号（必须与《投标产品汇总表,打印版》一致，按“产品序号即流水号  ；招标目录序号   ”形式编写，</w:t>
      </w:r>
      <w:r>
        <w:rPr>
          <w:rFonts w:hint="eastAsia"/>
          <w:b/>
        </w:rPr>
        <w:t>例如：“1；22”，可手</w:t>
      </w:r>
      <w:r>
        <w:rPr>
          <w:rFonts w:hint="eastAsia"/>
          <w:b/>
          <w:highlight w:val="none"/>
        </w:rPr>
        <w:t>写</w:t>
      </w:r>
      <w:r>
        <w:rPr>
          <w:rFonts w:hint="eastAsia"/>
          <w:highlight w:val="none"/>
        </w:rPr>
        <w:t>。</w:t>
      </w:r>
    </w:p>
    <w:p w14:paraId="500D1E03">
      <w:pPr>
        <w:spacing w:line="360" w:lineRule="exact"/>
        <w:ind w:hanging="360" w:hangingChars="150"/>
        <w:rPr>
          <w:highlight w:val="none"/>
        </w:rPr>
      </w:pPr>
      <w:r>
        <w:rPr>
          <w:rFonts w:hint="eastAsia"/>
          <w:highlight w:val="none"/>
        </w:rPr>
        <w:t>2、所有纸质投标文件材料按目录顺序左侧装订成册,所有材料均使用A4纸张（可双面打印），要求每页加盖单位红章。</w:t>
      </w:r>
    </w:p>
    <w:p w14:paraId="619656B2">
      <w:pPr>
        <w:spacing w:line="360" w:lineRule="exact"/>
        <w:ind w:hanging="360" w:hangingChars="150"/>
        <w:rPr>
          <w:highlight w:val="none"/>
        </w:rPr>
      </w:pPr>
      <w:r>
        <w:rPr>
          <w:rFonts w:hint="eastAsia"/>
          <w:highlight w:val="none"/>
        </w:rPr>
        <w:t>3、《邮件报名资料</w:t>
      </w:r>
      <w:r>
        <w:rPr>
          <w:highlight w:val="none"/>
        </w:rPr>
        <w:fldChar w:fldCharType="begin"/>
      </w:r>
      <w:r>
        <w:rPr>
          <w:highlight w:val="none"/>
        </w:rPr>
        <w:instrText xml:space="preserve"> HYPERLINK "mailto:该表格的最终正确版须在报名前以邮件形式发送至hkuszhsbk@163.com" </w:instrText>
      </w:r>
      <w:r>
        <w:rPr>
          <w:highlight w:val="none"/>
        </w:rPr>
        <w:fldChar w:fldCharType="separate"/>
      </w:r>
      <w:r>
        <w:rPr>
          <w:rFonts w:hint="eastAsia"/>
          <w:highlight w:val="none"/>
        </w:rPr>
        <w:t>的最终正确版须在报名前以发送至hkuszhsbk@163.com</w:t>
      </w:r>
      <w:r>
        <w:rPr>
          <w:rFonts w:hint="eastAsia"/>
          <w:highlight w:val="none"/>
        </w:rPr>
        <w:fldChar w:fldCharType="end"/>
      </w:r>
      <w:r>
        <w:rPr>
          <w:rFonts w:hint="eastAsia"/>
          <w:b/>
          <w:highlight w:val="none"/>
        </w:rPr>
        <w:t>邮箱，否则报名失败</w:t>
      </w:r>
      <w:r>
        <w:rPr>
          <w:rFonts w:hint="eastAsia"/>
          <w:highlight w:val="none"/>
        </w:rPr>
        <w:t>。</w:t>
      </w:r>
    </w:p>
    <w:p w14:paraId="585F4F86">
      <w:pPr>
        <w:widowControl/>
        <w:tabs>
          <w:tab w:val="left" w:pos="709"/>
        </w:tabs>
        <w:spacing w:line="360" w:lineRule="exact"/>
        <w:ind w:left="0"/>
        <w:rPr>
          <w:rFonts w:ascii="仿宋_GB2312" w:eastAsia="仿宋_GB2312"/>
          <w:bCs/>
        </w:rPr>
      </w:pPr>
      <w:r>
        <w:rPr>
          <w:rFonts w:hint="eastAsia"/>
          <w:highlight w:val="none"/>
          <w:lang w:val="en-US" w:eastAsia="zh-CN"/>
        </w:rPr>
        <w:t>4</w:t>
      </w:r>
      <w:r>
        <w:rPr>
          <w:rFonts w:hint="eastAsia"/>
          <w:highlight w:val="none"/>
        </w:rPr>
        <w:t>、投标公司如提交虚假资料</w:t>
      </w:r>
      <w:r>
        <w:rPr>
          <w:rFonts w:hint="eastAsia"/>
        </w:rPr>
        <w:t>、投标文件不齐全或有误的，</w:t>
      </w:r>
      <w:r>
        <w:rPr>
          <w:rFonts w:hint="eastAsia"/>
          <w:b/>
        </w:rPr>
        <w:t>投标公司自行承担责任。</w:t>
      </w:r>
    </w:p>
    <w:p w14:paraId="195F8F7F">
      <w:pPr>
        <w:tabs>
          <w:tab w:val="left" w:pos="0"/>
          <w:tab w:val="left" w:pos="525"/>
        </w:tabs>
        <w:adjustRightInd w:val="0"/>
        <w:snapToGrid w:val="0"/>
        <w:spacing w:line="276" w:lineRule="auto"/>
        <w:ind w:left="0" w:firstLine="134" w:firstLineChars="42"/>
        <w:jc w:val="center"/>
        <w:rPr>
          <w:b/>
          <w:sz w:val="32"/>
          <w:szCs w:val="32"/>
        </w:rPr>
      </w:pPr>
    </w:p>
    <w:p w14:paraId="24764C6C">
      <w:pPr>
        <w:widowControl/>
        <w:spacing w:line="240" w:lineRule="auto"/>
        <w:ind w:left="0"/>
        <w:rPr>
          <w:rFonts w:ascii="仿宋_GB2312" w:eastAsia="仿宋_GB2312"/>
          <w:bCs/>
        </w:rPr>
      </w:pPr>
      <w:r>
        <w:rPr>
          <w:rFonts w:ascii="仿宋_GB2312" w:eastAsia="仿宋_GB2312"/>
          <w:bCs/>
        </w:rPr>
        <w:br w:type="page"/>
      </w:r>
    </w:p>
    <w:p w14:paraId="44A87DBB">
      <w:pPr>
        <w:widowControl/>
        <w:tabs>
          <w:tab w:val="left" w:pos="709"/>
        </w:tabs>
        <w:ind w:left="0"/>
        <w:rPr>
          <w:rFonts w:cs="宋体"/>
          <w:b/>
          <w:bCs/>
        </w:rPr>
      </w:pPr>
      <w:r>
        <w:rPr>
          <w:rFonts w:hint="eastAsia" w:ascii="仿宋_GB2312" w:eastAsia="仿宋_GB2312"/>
          <w:bCs/>
        </w:rPr>
        <w:t>格式1：封面（投标文件用）</w:t>
      </w:r>
    </w:p>
    <w:p w14:paraId="1A856F90">
      <w:pPr>
        <w:autoSpaceDE w:val="0"/>
        <w:autoSpaceDN w:val="0"/>
        <w:adjustRightInd w:val="0"/>
        <w:ind w:left="0"/>
        <w:jc w:val="center"/>
        <w:outlineLvl w:val="0"/>
        <w:rPr>
          <w:rFonts w:ascii="黑体" w:eastAsia="黑体"/>
          <w:sz w:val="32"/>
          <w:szCs w:val="32"/>
        </w:rPr>
      </w:pPr>
    </w:p>
    <w:p w14:paraId="0F1776BA">
      <w:pPr>
        <w:autoSpaceDE w:val="0"/>
        <w:autoSpaceDN w:val="0"/>
        <w:adjustRightInd w:val="0"/>
        <w:ind w:left="0"/>
        <w:jc w:val="center"/>
        <w:outlineLvl w:val="0"/>
        <w:rPr>
          <w:rFonts w:ascii="黑体" w:eastAsia="黑体"/>
          <w:sz w:val="32"/>
          <w:szCs w:val="32"/>
        </w:rPr>
      </w:pPr>
    </w:p>
    <w:p w14:paraId="11189E85">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w:t>
      </w:r>
      <w:r>
        <w:rPr>
          <w:rFonts w:hint="eastAsia" w:ascii="黑体" w:eastAsia="黑体" w:cs="宋体"/>
          <w:bCs/>
          <w:sz w:val="44"/>
          <w:szCs w:val="44"/>
          <w:lang w:val="en-US" w:eastAsia="zh-CN"/>
        </w:rPr>
        <w:t>21</w:t>
      </w:r>
      <w:r>
        <w:rPr>
          <w:rFonts w:hint="eastAsia" w:ascii="黑体" w:eastAsia="黑体" w:cs="宋体"/>
          <w:bCs/>
          <w:sz w:val="44"/>
          <w:szCs w:val="44"/>
          <w:lang w:val="zh-CN"/>
        </w:rPr>
        <w:t>年</w:t>
      </w:r>
    </w:p>
    <w:p w14:paraId="364372D4">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中药饮片公开招标</w:t>
      </w:r>
    </w:p>
    <w:p w14:paraId="70469571">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（采购编号：GDYYZY20</w:t>
      </w:r>
      <w:r>
        <w:rPr>
          <w:rFonts w:hint="eastAsia" w:ascii="黑体" w:eastAsia="黑体" w:cs="宋体"/>
          <w:bCs/>
          <w:sz w:val="44"/>
          <w:szCs w:val="44"/>
          <w:lang w:val="en-US" w:eastAsia="zh-CN"/>
        </w:rPr>
        <w:t>21</w:t>
      </w:r>
      <w:r>
        <w:rPr>
          <w:rFonts w:hint="eastAsia" w:ascii="黑体" w:eastAsia="黑体" w:cs="宋体"/>
          <w:bCs/>
          <w:sz w:val="44"/>
          <w:szCs w:val="44"/>
          <w:lang w:val="zh-CN"/>
        </w:rPr>
        <w:t>001）</w:t>
      </w:r>
    </w:p>
    <w:p w14:paraId="7CACD731">
      <w:pPr>
        <w:autoSpaceDE w:val="0"/>
        <w:autoSpaceDN w:val="0"/>
        <w:adjustRightInd w:val="0"/>
        <w:jc w:val="center"/>
        <w:outlineLvl w:val="0"/>
        <w:rPr>
          <w:rFonts w:ascii="方正小标宋简体" w:eastAsia="方正小标宋简体" w:cs="宋体"/>
          <w:bCs/>
          <w:sz w:val="44"/>
          <w:szCs w:val="44"/>
          <w:lang w:val="zh-CN"/>
        </w:rPr>
      </w:pPr>
    </w:p>
    <w:p w14:paraId="63BF1787">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投标文件</w:t>
      </w:r>
    </w:p>
    <w:p w14:paraId="015D1F09">
      <w:pPr>
        <w:autoSpaceDE w:val="0"/>
        <w:autoSpaceDN w:val="0"/>
        <w:adjustRightInd w:val="0"/>
        <w:jc w:val="center"/>
        <w:outlineLvl w:val="0"/>
        <w:rPr>
          <w:rFonts w:ascii="方正小标宋简体" w:eastAsia="方正小标宋简体" w:cs="宋体"/>
          <w:bCs/>
          <w:sz w:val="44"/>
          <w:szCs w:val="44"/>
          <w:lang w:val="zh-CN"/>
        </w:rPr>
      </w:pPr>
      <w:r>
        <w:rPr>
          <w:rFonts w:hint="eastAsia" w:ascii="楷体_GB2312" w:eastAsia="楷体_GB2312" w:cs="宋体"/>
          <w:bCs/>
          <w:sz w:val="52"/>
          <w:szCs w:val="52"/>
          <w:lang w:val="zh-CN"/>
        </w:rPr>
        <w:t>（□正本 / □副本）</w:t>
      </w:r>
    </w:p>
    <w:p w14:paraId="05A14830">
      <w:pPr>
        <w:autoSpaceDE w:val="0"/>
        <w:autoSpaceDN w:val="0"/>
        <w:adjustRightInd w:val="0"/>
        <w:jc w:val="center"/>
        <w:outlineLvl w:val="0"/>
        <w:rPr>
          <w:rFonts w:ascii="方正小标宋简体" w:eastAsia="方正小标宋简体" w:cs="宋体"/>
          <w:bCs/>
          <w:sz w:val="44"/>
          <w:szCs w:val="44"/>
          <w:lang w:val="zh-CN"/>
        </w:rPr>
      </w:pPr>
    </w:p>
    <w:p w14:paraId="67FAE1C1">
      <w:pPr>
        <w:autoSpaceDE w:val="0"/>
        <w:autoSpaceDN w:val="0"/>
        <w:adjustRightInd w:val="0"/>
        <w:jc w:val="center"/>
        <w:outlineLvl w:val="0"/>
        <w:rPr>
          <w:rFonts w:ascii="方正小标宋简体" w:eastAsia="方正小标宋简体" w:cs="宋体"/>
          <w:bCs/>
          <w:sz w:val="44"/>
          <w:szCs w:val="44"/>
          <w:lang w:val="zh-CN"/>
        </w:rPr>
      </w:pPr>
    </w:p>
    <w:p w14:paraId="5F59AE47">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6736DD40">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1D7DC4D6">
      <w:pPr>
        <w:autoSpaceDE w:val="0"/>
        <w:autoSpaceDN w:val="0"/>
        <w:adjustRightInd w:val="0"/>
        <w:spacing w:line="500" w:lineRule="exact"/>
        <w:ind w:left="0"/>
        <w:outlineLvl w:val="0"/>
        <w:rPr>
          <w:rFonts w:ascii="黑体" w:eastAsia="黑体" w:cs="宋体"/>
          <w:bCs/>
          <w:sz w:val="36"/>
          <w:szCs w:val="36"/>
          <w:lang w:val="zh-CN"/>
        </w:rPr>
      </w:pPr>
    </w:p>
    <w:p w14:paraId="069AB684">
      <w:pPr>
        <w:autoSpaceDE w:val="0"/>
        <w:autoSpaceDN w:val="0"/>
        <w:adjustRightInd w:val="0"/>
        <w:spacing w:line="500" w:lineRule="exact"/>
        <w:ind w:firstLine="540" w:firstLineChars="150"/>
        <w:outlineLvl w:val="0"/>
        <w:rPr>
          <w:rFonts w:cs="宋体"/>
          <w:b/>
          <w:bCs/>
          <w:sz w:val="36"/>
          <w:szCs w:val="36"/>
          <w:u w:val="single"/>
          <w:lang w:val="zh-CN"/>
        </w:rPr>
      </w:pPr>
      <w:r>
        <w:rPr>
          <w:rFonts w:hint="eastAsia" w:cs="宋体"/>
          <w:b/>
          <w:bCs/>
          <w:sz w:val="36"/>
          <w:szCs w:val="36"/>
          <w:lang w:val="zh-CN"/>
        </w:rPr>
        <w:t>投标公司名称：</w:t>
      </w:r>
      <w:r>
        <w:rPr>
          <w:rFonts w:hint="eastAsia" w:cs="宋体"/>
          <w:b/>
          <w:bCs/>
          <w:sz w:val="36"/>
          <w:szCs w:val="36"/>
          <w:u w:val="single"/>
          <w:lang w:val="zh-CN"/>
        </w:rPr>
        <w:t xml:space="preserve">                         </w:t>
      </w:r>
    </w:p>
    <w:p w14:paraId="3D7C0E56">
      <w:pPr>
        <w:ind w:left="0" w:right="600"/>
        <w:rPr>
          <w:rFonts w:ascii="仿宋_GB2312" w:eastAsia="仿宋_GB2312"/>
          <w:bCs/>
        </w:rPr>
      </w:pPr>
    </w:p>
    <w:p w14:paraId="11004887">
      <w:pPr>
        <w:widowControl/>
        <w:spacing w:line="240" w:lineRule="auto"/>
        <w:ind w:left="0"/>
        <w:rPr>
          <w:rFonts w:ascii="仿宋_GB2312" w:eastAsia="仿宋_GB2312"/>
          <w:bCs/>
        </w:rPr>
      </w:pPr>
      <w:r>
        <w:rPr>
          <w:rFonts w:ascii="仿宋_GB2312" w:eastAsia="仿宋_GB2312"/>
          <w:bCs/>
        </w:rPr>
        <w:br w:type="page"/>
      </w:r>
    </w:p>
    <w:p w14:paraId="59D8E769">
      <w:pPr>
        <w:ind w:left="0" w:right="600"/>
        <w:rPr>
          <w:rFonts w:ascii="仿宋_GB2312" w:eastAsia="仿宋_GB2312"/>
          <w:bCs/>
        </w:rPr>
      </w:pPr>
      <w:r>
        <w:rPr>
          <w:rFonts w:hint="eastAsia" w:ascii="仿宋_GB2312" w:eastAsia="仿宋_GB2312"/>
          <w:bCs/>
        </w:rPr>
        <w:t>格式2：投标文件目录</w:t>
      </w:r>
    </w:p>
    <w:p w14:paraId="0251708B">
      <w:pPr>
        <w:ind w:left="0"/>
        <w:jc w:val="center"/>
        <w:rPr>
          <w:rFonts w:ascii="楷体_GB2312" w:eastAsia="楷体_GB2312"/>
          <w:b/>
          <w:w w:val="90"/>
          <w:sz w:val="32"/>
          <w:szCs w:val="32"/>
          <w:lang w:val="zh-CN"/>
        </w:rPr>
      </w:pPr>
      <w:r>
        <w:rPr>
          <w:rFonts w:hint="eastAsia" w:ascii="楷体_GB2312" w:eastAsia="楷体_GB2312"/>
          <w:b/>
          <w:w w:val="90"/>
          <w:sz w:val="32"/>
          <w:szCs w:val="32"/>
          <w:lang w:val="zh-CN"/>
        </w:rPr>
        <w:t>投标文件目录（一正本五副本）</w:t>
      </w:r>
    </w:p>
    <w:tbl>
      <w:tblPr>
        <w:tblStyle w:val="1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722"/>
        <w:gridCol w:w="2126"/>
        <w:gridCol w:w="851"/>
        <w:gridCol w:w="616"/>
      </w:tblGrid>
      <w:tr w14:paraId="5160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709" w:type="dxa"/>
            <w:vAlign w:val="center"/>
          </w:tcPr>
          <w:p w14:paraId="4B470736">
            <w:pPr>
              <w:spacing w:line="300" w:lineRule="exact"/>
              <w:ind w:left="0"/>
              <w:jc w:val="center"/>
              <w:rPr>
                <w:rFonts w:ascii="仿宋_GB2312" w:eastAsia="仿宋_GB2312"/>
                <w:b/>
                <w:spacing w:val="-20"/>
                <w:szCs w:val="21"/>
              </w:rPr>
            </w:pPr>
            <w:r>
              <w:rPr>
                <w:rFonts w:hint="eastAsia" w:ascii="仿宋_GB2312" w:eastAsia="仿宋_GB2312"/>
                <w:b/>
                <w:spacing w:val="-20"/>
                <w:szCs w:val="21"/>
              </w:rPr>
              <w:t>装订顺序</w:t>
            </w:r>
          </w:p>
        </w:tc>
        <w:tc>
          <w:tcPr>
            <w:tcW w:w="5722" w:type="dxa"/>
            <w:vAlign w:val="center"/>
          </w:tcPr>
          <w:p w14:paraId="0DC7C147">
            <w:pPr>
              <w:spacing w:line="300" w:lineRule="exact"/>
              <w:ind w:left="0"/>
              <w:jc w:val="center"/>
              <w:rPr>
                <w:rFonts w:ascii="仿宋_GB2312" w:eastAsia="仿宋_GB2312"/>
                <w:b/>
              </w:rPr>
            </w:pPr>
            <w:r>
              <w:rPr>
                <w:rFonts w:hint="eastAsia" w:ascii="仿宋_GB2312" w:eastAsia="仿宋_GB2312"/>
                <w:b/>
              </w:rPr>
              <w:t>材料名称</w:t>
            </w:r>
          </w:p>
          <w:p w14:paraId="04FA0907">
            <w:pPr>
              <w:spacing w:line="300" w:lineRule="exact"/>
              <w:ind w:left="0"/>
              <w:jc w:val="center"/>
              <w:rPr>
                <w:rFonts w:ascii="仿宋_GB2312" w:eastAsia="仿宋_GB2312"/>
                <w:b/>
              </w:rPr>
            </w:pPr>
            <w:r>
              <w:rPr>
                <w:rFonts w:hint="eastAsia"/>
              </w:rPr>
              <w:t>（投标文件必须按此</w:t>
            </w:r>
            <w:r>
              <w:rPr>
                <w:rFonts w:hint="eastAsia"/>
                <w:b/>
              </w:rPr>
              <w:t>目录装订</w:t>
            </w:r>
            <w:r>
              <w:rPr>
                <w:rFonts w:hint="eastAsia"/>
              </w:rPr>
              <w:t>）</w:t>
            </w:r>
          </w:p>
        </w:tc>
        <w:tc>
          <w:tcPr>
            <w:tcW w:w="2977" w:type="dxa"/>
            <w:gridSpan w:val="2"/>
            <w:vAlign w:val="center"/>
          </w:tcPr>
          <w:p w14:paraId="257C2BFA">
            <w:pPr>
              <w:spacing w:line="300" w:lineRule="exact"/>
              <w:ind w:left="0" w:firstLine="120" w:firstLineChars="50"/>
              <w:jc w:val="center"/>
              <w:rPr>
                <w:rFonts w:ascii="仿宋_GB2312" w:eastAsia="仿宋_GB2312"/>
                <w:b/>
              </w:rPr>
            </w:pPr>
            <w:r>
              <w:rPr>
                <w:rFonts w:hint="eastAsia" w:ascii="仿宋_GB2312" w:eastAsia="仿宋_GB2312"/>
                <w:b/>
              </w:rPr>
              <w:t>材料要求</w:t>
            </w:r>
          </w:p>
        </w:tc>
        <w:tc>
          <w:tcPr>
            <w:tcW w:w="616" w:type="dxa"/>
            <w:vAlign w:val="center"/>
          </w:tcPr>
          <w:p w14:paraId="318448B9">
            <w:pPr>
              <w:spacing w:line="300" w:lineRule="exact"/>
              <w:ind w:left="0"/>
              <w:jc w:val="center"/>
              <w:rPr>
                <w:rFonts w:ascii="仿宋_GB2312" w:eastAsia="仿宋_GB2312"/>
                <w:b/>
                <w:spacing w:val="-20"/>
              </w:rPr>
            </w:pPr>
            <w:r>
              <w:rPr>
                <w:rFonts w:hint="eastAsia" w:ascii="仿宋_GB2312" w:eastAsia="仿宋_GB2312"/>
                <w:b/>
                <w:spacing w:val="-20"/>
              </w:rPr>
              <w:t>审核</w:t>
            </w:r>
          </w:p>
        </w:tc>
      </w:tr>
      <w:tr w14:paraId="12E7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C00993B">
            <w:pPr>
              <w:spacing w:line="300" w:lineRule="exact"/>
              <w:ind w:left="0"/>
              <w:jc w:val="center"/>
              <w:rPr>
                <w:rFonts w:ascii="仿宋_GB2312" w:eastAsia="仿宋_GB2312"/>
              </w:rPr>
            </w:pPr>
            <w:r>
              <w:rPr>
                <w:rFonts w:hint="eastAsia" w:ascii="仿宋_GB2312" w:eastAsia="仿宋_GB2312"/>
              </w:rPr>
              <w:t>1</w:t>
            </w:r>
          </w:p>
        </w:tc>
        <w:tc>
          <w:tcPr>
            <w:tcW w:w="5722" w:type="dxa"/>
            <w:vAlign w:val="center"/>
          </w:tcPr>
          <w:p w14:paraId="2EDFA0AA">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投标文件封面</w:t>
            </w:r>
          </w:p>
        </w:tc>
        <w:tc>
          <w:tcPr>
            <w:tcW w:w="2977" w:type="dxa"/>
            <w:gridSpan w:val="2"/>
            <w:vAlign w:val="center"/>
          </w:tcPr>
          <w:p w14:paraId="40FE5652">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69BE059A">
            <w:pPr>
              <w:spacing w:line="300" w:lineRule="exact"/>
              <w:jc w:val="center"/>
              <w:rPr>
                <w:rFonts w:ascii="仿宋_GB2312" w:eastAsia="仿宋_GB2312"/>
              </w:rPr>
            </w:pPr>
          </w:p>
        </w:tc>
      </w:tr>
      <w:tr w14:paraId="584A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7778291">
            <w:pPr>
              <w:spacing w:line="300" w:lineRule="exact"/>
              <w:ind w:left="0"/>
              <w:jc w:val="center"/>
              <w:rPr>
                <w:rFonts w:ascii="仿宋_GB2312" w:eastAsia="仿宋_GB2312"/>
              </w:rPr>
            </w:pPr>
            <w:r>
              <w:rPr>
                <w:rFonts w:hint="eastAsia" w:ascii="仿宋_GB2312" w:eastAsia="仿宋_GB2312"/>
              </w:rPr>
              <w:t>2</w:t>
            </w:r>
          </w:p>
        </w:tc>
        <w:tc>
          <w:tcPr>
            <w:tcW w:w="5722" w:type="dxa"/>
            <w:vAlign w:val="center"/>
          </w:tcPr>
          <w:p w14:paraId="445BA6F5">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投标文件目录</w:t>
            </w:r>
          </w:p>
        </w:tc>
        <w:tc>
          <w:tcPr>
            <w:tcW w:w="2977" w:type="dxa"/>
            <w:gridSpan w:val="2"/>
            <w:vAlign w:val="center"/>
          </w:tcPr>
          <w:p w14:paraId="15FDC5E0">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20E4158A">
            <w:pPr>
              <w:spacing w:line="300" w:lineRule="exact"/>
              <w:jc w:val="center"/>
              <w:rPr>
                <w:rFonts w:ascii="仿宋_GB2312" w:eastAsia="仿宋_GB2312"/>
              </w:rPr>
            </w:pPr>
          </w:p>
        </w:tc>
      </w:tr>
      <w:tr w14:paraId="2095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8B8D415">
            <w:pPr>
              <w:spacing w:line="300" w:lineRule="exact"/>
              <w:ind w:left="0"/>
              <w:jc w:val="center"/>
              <w:rPr>
                <w:rFonts w:ascii="仿宋_GB2312" w:eastAsia="仿宋_GB2312"/>
              </w:rPr>
            </w:pPr>
            <w:r>
              <w:rPr>
                <w:rFonts w:hint="eastAsia" w:ascii="仿宋_GB2312" w:eastAsia="仿宋_GB2312"/>
              </w:rPr>
              <w:t>3</w:t>
            </w:r>
          </w:p>
        </w:tc>
        <w:tc>
          <w:tcPr>
            <w:tcW w:w="5722" w:type="dxa"/>
            <w:vAlign w:val="center"/>
          </w:tcPr>
          <w:p w14:paraId="3C80880A">
            <w:pPr>
              <w:spacing w:line="300" w:lineRule="exact"/>
              <w:ind w:left="0"/>
              <w:jc w:val="center"/>
              <w:rPr>
                <w:rFonts w:ascii="仿宋_GB2312" w:eastAsia="仿宋_GB2312"/>
                <w:color w:val="000000" w:themeColor="text1"/>
              </w:rPr>
            </w:pPr>
            <w:r>
              <w:rPr>
                <w:rFonts w:hint="eastAsia" w:ascii="仿宋_GB2312" w:eastAsia="仿宋_GB2312"/>
                <w:b/>
                <w:color w:val="000000" w:themeColor="text1"/>
              </w:rPr>
              <w:t>投标产品汇总表</w:t>
            </w:r>
            <w:r>
              <w:rPr>
                <w:rFonts w:hint="eastAsia" w:ascii="仿宋_GB2312" w:eastAsia="仿宋_GB2312"/>
                <w:color w:val="000000" w:themeColor="text1"/>
              </w:rPr>
              <w:t>（打印版）（体现投标公司可供应中药饮片的品种数，作为“企业综合能力”评分标准中</w:t>
            </w:r>
            <w:r>
              <w:rPr>
                <w:rFonts w:hint="eastAsia" w:ascii="仿宋_GB2312" w:eastAsia="仿宋_GB2312"/>
                <w:color w:val="FF0000"/>
              </w:rPr>
              <w:t>“可供招标目录内品种数”</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324BF7C3">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56849202">
            <w:pPr>
              <w:spacing w:line="300" w:lineRule="exact"/>
              <w:jc w:val="center"/>
              <w:rPr>
                <w:rFonts w:ascii="仿宋_GB2312" w:eastAsia="仿宋_GB2312"/>
              </w:rPr>
            </w:pPr>
          </w:p>
        </w:tc>
      </w:tr>
      <w:tr w14:paraId="49F0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EF08466">
            <w:pPr>
              <w:spacing w:line="300" w:lineRule="exact"/>
              <w:ind w:left="0"/>
              <w:jc w:val="center"/>
              <w:rPr>
                <w:rFonts w:ascii="仿宋_GB2312" w:eastAsia="仿宋_GB2312"/>
              </w:rPr>
            </w:pPr>
            <w:r>
              <w:rPr>
                <w:rFonts w:hint="eastAsia" w:ascii="仿宋_GB2312" w:eastAsia="仿宋_GB2312"/>
              </w:rPr>
              <w:t>4</w:t>
            </w:r>
          </w:p>
        </w:tc>
        <w:tc>
          <w:tcPr>
            <w:tcW w:w="5722" w:type="dxa"/>
            <w:vAlign w:val="center"/>
          </w:tcPr>
          <w:p w14:paraId="697BC725">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近三年经营业绩一览表</w:t>
            </w:r>
            <w:r>
              <w:rPr>
                <w:rFonts w:hint="eastAsia" w:ascii="仿宋_GB2312" w:eastAsia="仿宋_GB2312"/>
                <w:bCs/>
                <w:color w:val="000000" w:themeColor="text1"/>
              </w:rPr>
              <w:t>（</w:t>
            </w:r>
            <w:r>
              <w:rPr>
                <w:rFonts w:hint="eastAsia" w:ascii="仿宋_GB2312" w:eastAsia="仿宋_GB2312"/>
                <w:color w:val="000000" w:themeColor="text1"/>
              </w:rPr>
              <w:t>后须附所投产品配送地区范围的证明和广东省内用户使用证明，以中标通知书、合同复印件、出口凭证为准，作为“企业综合能力”评分标准中</w:t>
            </w:r>
            <w:r>
              <w:rPr>
                <w:rFonts w:hint="eastAsia" w:ascii="仿宋_GB2312" w:eastAsia="仿宋_GB2312"/>
                <w:color w:val="FF0000"/>
              </w:rPr>
              <w:t>“配送地区范围”</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tc>
        <w:tc>
          <w:tcPr>
            <w:tcW w:w="2977" w:type="dxa"/>
            <w:gridSpan w:val="2"/>
            <w:vAlign w:val="center"/>
          </w:tcPr>
          <w:p w14:paraId="0820BE41">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07463A8D">
            <w:pPr>
              <w:spacing w:line="300" w:lineRule="exact"/>
              <w:jc w:val="center"/>
              <w:rPr>
                <w:rFonts w:ascii="仿宋_GB2312" w:eastAsia="仿宋_GB2312"/>
              </w:rPr>
            </w:pPr>
          </w:p>
        </w:tc>
      </w:tr>
      <w:tr w14:paraId="7E0D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C54E7DF">
            <w:pPr>
              <w:spacing w:line="300" w:lineRule="exact"/>
              <w:ind w:left="0"/>
              <w:jc w:val="center"/>
              <w:rPr>
                <w:rFonts w:ascii="仿宋_GB2312" w:eastAsia="仿宋_GB2312"/>
              </w:rPr>
            </w:pPr>
            <w:r>
              <w:rPr>
                <w:rFonts w:hint="eastAsia" w:ascii="仿宋_GB2312" w:eastAsia="仿宋_GB2312"/>
              </w:rPr>
              <w:t>5</w:t>
            </w:r>
          </w:p>
        </w:tc>
        <w:tc>
          <w:tcPr>
            <w:tcW w:w="5722" w:type="dxa"/>
            <w:vAlign w:val="center"/>
          </w:tcPr>
          <w:p w14:paraId="2E851E79">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投标公司基本信息情况表</w:t>
            </w:r>
          </w:p>
        </w:tc>
        <w:tc>
          <w:tcPr>
            <w:tcW w:w="2977" w:type="dxa"/>
            <w:gridSpan w:val="2"/>
            <w:vAlign w:val="center"/>
          </w:tcPr>
          <w:p w14:paraId="4C8E6D4A">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7FA2BD29">
            <w:pPr>
              <w:spacing w:line="300" w:lineRule="exact"/>
              <w:jc w:val="center"/>
              <w:rPr>
                <w:rFonts w:ascii="仿宋_GB2312" w:eastAsia="仿宋_GB2312"/>
              </w:rPr>
            </w:pPr>
          </w:p>
        </w:tc>
      </w:tr>
      <w:tr w14:paraId="64CA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CE51CB1">
            <w:pPr>
              <w:spacing w:line="300" w:lineRule="exact"/>
              <w:ind w:left="0"/>
              <w:jc w:val="center"/>
              <w:rPr>
                <w:rFonts w:ascii="仿宋_GB2312" w:eastAsia="仿宋_GB2312"/>
              </w:rPr>
            </w:pPr>
            <w:r>
              <w:rPr>
                <w:rFonts w:hint="eastAsia" w:ascii="仿宋_GB2312" w:eastAsia="仿宋_GB2312"/>
              </w:rPr>
              <w:t>6</w:t>
            </w:r>
          </w:p>
        </w:tc>
        <w:tc>
          <w:tcPr>
            <w:tcW w:w="5722" w:type="dxa"/>
            <w:vAlign w:val="center"/>
          </w:tcPr>
          <w:p w14:paraId="0C68A2F4">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投标公司企业三证</w:t>
            </w:r>
            <w:r>
              <w:rPr>
                <w:rFonts w:hint="eastAsia" w:ascii="仿宋_GB2312" w:eastAsia="仿宋_GB2312"/>
                <w:color w:val="000000" w:themeColor="text1"/>
              </w:rPr>
              <w:t>（体现投标公司注册资金，作为“企业综合能力”评分标准中</w:t>
            </w:r>
            <w:r>
              <w:rPr>
                <w:rFonts w:hint="eastAsia" w:ascii="仿宋_GB2312" w:eastAsia="仿宋_GB2312"/>
                <w:color w:val="FF0000"/>
              </w:rPr>
              <w:t>“注册资金”</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5F0200FC">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6BC9E089">
            <w:pPr>
              <w:spacing w:line="300" w:lineRule="exact"/>
              <w:jc w:val="center"/>
              <w:rPr>
                <w:rFonts w:ascii="仿宋_GB2312" w:eastAsia="仿宋_GB2312"/>
              </w:rPr>
            </w:pPr>
          </w:p>
        </w:tc>
      </w:tr>
      <w:tr w14:paraId="04BF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5AA09B8">
            <w:pPr>
              <w:spacing w:line="300" w:lineRule="exact"/>
              <w:ind w:left="0"/>
              <w:jc w:val="center"/>
              <w:rPr>
                <w:rFonts w:ascii="仿宋_GB2312" w:eastAsia="仿宋_GB2312"/>
              </w:rPr>
            </w:pPr>
            <w:r>
              <w:rPr>
                <w:rFonts w:hint="eastAsia" w:ascii="仿宋_GB2312" w:eastAsia="仿宋_GB2312"/>
              </w:rPr>
              <w:t>7</w:t>
            </w:r>
          </w:p>
        </w:tc>
        <w:tc>
          <w:tcPr>
            <w:tcW w:w="5722" w:type="dxa"/>
            <w:vAlign w:val="center"/>
          </w:tcPr>
          <w:p w14:paraId="1D49FBF5">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法定代表人授权书</w:t>
            </w:r>
          </w:p>
        </w:tc>
        <w:tc>
          <w:tcPr>
            <w:tcW w:w="2977" w:type="dxa"/>
            <w:gridSpan w:val="2"/>
            <w:vAlign w:val="center"/>
          </w:tcPr>
          <w:p w14:paraId="379B4F06">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36059EB1">
            <w:pPr>
              <w:spacing w:line="300" w:lineRule="exact"/>
              <w:jc w:val="center"/>
              <w:rPr>
                <w:rFonts w:ascii="仿宋_GB2312" w:eastAsia="仿宋_GB2312"/>
              </w:rPr>
            </w:pPr>
          </w:p>
        </w:tc>
      </w:tr>
      <w:tr w14:paraId="1D2D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179E654">
            <w:pPr>
              <w:spacing w:line="300" w:lineRule="exact"/>
              <w:ind w:left="0"/>
              <w:jc w:val="center"/>
              <w:rPr>
                <w:rFonts w:ascii="仿宋_GB2312" w:eastAsia="仿宋_GB2312"/>
              </w:rPr>
            </w:pPr>
            <w:r>
              <w:rPr>
                <w:rFonts w:hint="eastAsia" w:ascii="仿宋_GB2312" w:eastAsia="仿宋_GB2312"/>
              </w:rPr>
              <w:t>8</w:t>
            </w:r>
          </w:p>
        </w:tc>
        <w:tc>
          <w:tcPr>
            <w:tcW w:w="5722" w:type="dxa"/>
            <w:vAlign w:val="center"/>
          </w:tcPr>
          <w:p w14:paraId="248884A9">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投标公司药品生产许可证/经营许可证、GMP证书/GSP证书（经营企业须提供各级授权）</w:t>
            </w:r>
          </w:p>
        </w:tc>
        <w:tc>
          <w:tcPr>
            <w:tcW w:w="2977" w:type="dxa"/>
            <w:gridSpan w:val="2"/>
            <w:vAlign w:val="center"/>
          </w:tcPr>
          <w:p w14:paraId="2AAC74EC">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13930B2A">
            <w:pPr>
              <w:spacing w:line="300" w:lineRule="exact"/>
              <w:jc w:val="center"/>
              <w:rPr>
                <w:rFonts w:ascii="仿宋_GB2312" w:eastAsia="仿宋_GB2312"/>
              </w:rPr>
            </w:pPr>
          </w:p>
        </w:tc>
      </w:tr>
      <w:tr w14:paraId="6EF4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BBA2C39">
            <w:pPr>
              <w:spacing w:line="300" w:lineRule="exact"/>
              <w:ind w:left="0"/>
              <w:jc w:val="center"/>
              <w:rPr>
                <w:rFonts w:ascii="仿宋_GB2312" w:eastAsia="仿宋_GB2312"/>
              </w:rPr>
            </w:pPr>
            <w:r>
              <w:rPr>
                <w:rFonts w:hint="eastAsia" w:ascii="仿宋_GB2312" w:eastAsia="仿宋_GB2312"/>
              </w:rPr>
              <w:t>9</w:t>
            </w:r>
          </w:p>
        </w:tc>
        <w:tc>
          <w:tcPr>
            <w:tcW w:w="5722" w:type="dxa"/>
            <w:vAlign w:val="center"/>
          </w:tcPr>
          <w:p w14:paraId="216B5046">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投标承诺函</w:t>
            </w:r>
          </w:p>
        </w:tc>
        <w:tc>
          <w:tcPr>
            <w:tcW w:w="2977" w:type="dxa"/>
            <w:gridSpan w:val="2"/>
            <w:vAlign w:val="center"/>
          </w:tcPr>
          <w:p w14:paraId="04C39E80">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0F3F77F6">
            <w:pPr>
              <w:spacing w:line="300" w:lineRule="exact"/>
              <w:jc w:val="center"/>
              <w:rPr>
                <w:rFonts w:ascii="仿宋_GB2312" w:eastAsia="仿宋_GB2312"/>
              </w:rPr>
            </w:pPr>
          </w:p>
        </w:tc>
      </w:tr>
      <w:tr w14:paraId="2A68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BB11123">
            <w:pPr>
              <w:spacing w:line="300" w:lineRule="exact"/>
              <w:ind w:left="0"/>
              <w:jc w:val="center"/>
              <w:rPr>
                <w:rFonts w:ascii="仿宋_GB2312" w:eastAsia="仿宋_GB2312"/>
              </w:rPr>
            </w:pPr>
            <w:r>
              <w:rPr>
                <w:rFonts w:hint="eastAsia" w:ascii="仿宋_GB2312" w:eastAsia="仿宋_GB2312"/>
              </w:rPr>
              <w:t>10</w:t>
            </w:r>
          </w:p>
        </w:tc>
        <w:tc>
          <w:tcPr>
            <w:tcW w:w="5722" w:type="dxa"/>
            <w:vAlign w:val="center"/>
          </w:tcPr>
          <w:p w14:paraId="7AEB31F1">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供货承诺函</w:t>
            </w:r>
          </w:p>
        </w:tc>
        <w:tc>
          <w:tcPr>
            <w:tcW w:w="2977" w:type="dxa"/>
            <w:gridSpan w:val="2"/>
            <w:vAlign w:val="center"/>
          </w:tcPr>
          <w:p w14:paraId="0482604B">
            <w:pPr>
              <w:spacing w:line="300" w:lineRule="exact"/>
              <w:ind w:left="0"/>
              <w:jc w:val="center"/>
              <w:rPr>
                <w:rFonts w:ascii="仿宋_GB2312" w:eastAsia="仿宋_GB2312"/>
                <w:bCs/>
              </w:rPr>
            </w:pPr>
            <w:r>
              <w:rPr>
                <w:rFonts w:hint="eastAsia" w:ascii="仿宋_GB2312" w:eastAsia="仿宋_GB2312"/>
              </w:rPr>
              <w:t>正本原件，副本清晰复印件</w:t>
            </w:r>
          </w:p>
        </w:tc>
        <w:tc>
          <w:tcPr>
            <w:tcW w:w="616" w:type="dxa"/>
          </w:tcPr>
          <w:p w14:paraId="79176F89">
            <w:pPr>
              <w:spacing w:line="300" w:lineRule="exact"/>
              <w:jc w:val="center"/>
              <w:rPr>
                <w:rFonts w:ascii="仿宋_GB2312" w:eastAsia="仿宋_GB2312"/>
              </w:rPr>
            </w:pPr>
          </w:p>
        </w:tc>
      </w:tr>
      <w:tr w14:paraId="1F20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04A19DD">
            <w:pPr>
              <w:spacing w:line="300" w:lineRule="exact"/>
              <w:ind w:left="0"/>
              <w:jc w:val="center"/>
              <w:rPr>
                <w:rFonts w:ascii="仿宋_GB2312" w:eastAsia="仿宋_GB2312"/>
              </w:rPr>
            </w:pPr>
            <w:r>
              <w:rPr>
                <w:rFonts w:hint="eastAsia" w:ascii="仿宋_GB2312" w:eastAsia="仿宋_GB2312"/>
              </w:rPr>
              <w:t>11</w:t>
            </w:r>
          </w:p>
        </w:tc>
        <w:tc>
          <w:tcPr>
            <w:tcW w:w="5722" w:type="dxa"/>
            <w:vAlign w:val="center"/>
          </w:tcPr>
          <w:p w14:paraId="552CABFF">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杜绝商业贿赂承诺书</w:t>
            </w:r>
          </w:p>
        </w:tc>
        <w:tc>
          <w:tcPr>
            <w:tcW w:w="2977" w:type="dxa"/>
            <w:gridSpan w:val="2"/>
            <w:vAlign w:val="center"/>
          </w:tcPr>
          <w:p w14:paraId="59FCCC59">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08D13C06">
            <w:pPr>
              <w:spacing w:line="300" w:lineRule="exact"/>
              <w:jc w:val="center"/>
              <w:rPr>
                <w:rFonts w:ascii="仿宋_GB2312" w:eastAsia="仿宋_GB2312"/>
              </w:rPr>
            </w:pPr>
          </w:p>
        </w:tc>
      </w:tr>
      <w:tr w14:paraId="276A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FB4AEC5">
            <w:pPr>
              <w:spacing w:line="300" w:lineRule="exact"/>
              <w:ind w:left="0"/>
              <w:jc w:val="center"/>
              <w:rPr>
                <w:rFonts w:ascii="仿宋_GB2312" w:eastAsia="仿宋_GB2312"/>
              </w:rPr>
            </w:pPr>
            <w:r>
              <w:rPr>
                <w:rFonts w:hint="eastAsia" w:ascii="仿宋_GB2312" w:eastAsia="仿宋_GB2312"/>
              </w:rPr>
              <w:t>12</w:t>
            </w:r>
          </w:p>
        </w:tc>
        <w:tc>
          <w:tcPr>
            <w:tcW w:w="5722" w:type="dxa"/>
            <w:vAlign w:val="center"/>
          </w:tcPr>
          <w:p w14:paraId="2B73AD7D">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20</w:t>
            </w:r>
            <w:r>
              <w:rPr>
                <w:rFonts w:hint="eastAsia" w:ascii="仿宋_GB2312" w:eastAsia="仿宋_GB2312"/>
                <w:b/>
                <w:bCs/>
                <w:color w:val="000000" w:themeColor="text1"/>
                <w:lang w:val="en-US" w:eastAsia="zh-CN"/>
              </w:rPr>
              <w:t>20</w:t>
            </w:r>
            <w:r>
              <w:rPr>
                <w:rFonts w:hint="eastAsia" w:ascii="仿宋_GB2312" w:eastAsia="仿宋_GB2312"/>
                <w:b/>
                <w:bCs/>
                <w:color w:val="000000" w:themeColor="text1"/>
              </w:rPr>
              <w:t>年度增值税纳税报表</w:t>
            </w:r>
            <w:r>
              <w:rPr>
                <w:rFonts w:hint="eastAsia" w:ascii="仿宋_GB2312" w:eastAsia="仿宋_GB2312"/>
                <w:color w:val="000000" w:themeColor="text1"/>
              </w:rPr>
              <w:t>（体现投标公司</w:t>
            </w:r>
            <w:r>
              <w:rPr>
                <w:rFonts w:hint="eastAsia" w:ascii="仿宋_GB2312" w:eastAsia="仿宋_GB2312"/>
                <w:color w:val="000000" w:themeColor="text1"/>
                <w:highlight w:val="none"/>
              </w:rPr>
              <w:t>20</w:t>
            </w:r>
            <w:r>
              <w:rPr>
                <w:rFonts w:hint="eastAsia" w:ascii="仿宋_GB2312" w:eastAsia="仿宋_GB2312"/>
                <w:color w:val="000000" w:themeColor="text1"/>
                <w:highlight w:val="none"/>
                <w:lang w:val="en-US" w:eastAsia="zh-CN"/>
              </w:rPr>
              <w:t>20</w:t>
            </w:r>
            <w:r>
              <w:rPr>
                <w:rFonts w:hint="eastAsia" w:ascii="仿宋_GB2312" w:eastAsia="仿宋_GB2312"/>
                <w:color w:val="000000" w:themeColor="text1"/>
                <w:highlight w:val="none"/>
              </w:rPr>
              <w:t>年度</w:t>
            </w:r>
            <w:r>
              <w:rPr>
                <w:rFonts w:hint="eastAsia" w:ascii="仿宋_GB2312" w:eastAsia="仿宋_GB2312"/>
                <w:color w:val="000000" w:themeColor="text1"/>
              </w:rPr>
              <w:t>中药饮片的销售额，作为“企业综合能力”评分标准中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3349235F">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1CBDC105">
            <w:pPr>
              <w:spacing w:line="300" w:lineRule="exact"/>
              <w:jc w:val="center"/>
              <w:rPr>
                <w:rFonts w:ascii="仿宋_GB2312" w:eastAsia="仿宋_GB2312"/>
              </w:rPr>
            </w:pPr>
          </w:p>
        </w:tc>
      </w:tr>
      <w:tr w14:paraId="0022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3762020">
            <w:pPr>
              <w:spacing w:line="300" w:lineRule="exact"/>
              <w:ind w:left="0"/>
              <w:jc w:val="center"/>
              <w:rPr>
                <w:rFonts w:ascii="仿宋_GB2312" w:eastAsia="仿宋_GB2312"/>
              </w:rPr>
            </w:pPr>
            <w:r>
              <w:rPr>
                <w:rFonts w:hint="eastAsia" w:ascii="仿宋_GB2312" w:eastAsia="仿宋_GB2312"/>
              </w:rPr>
              <w:t>13</w:t>
            </w:r>
          </w:p>
        </w:tc>
        <w:tc>
          <w:tcPr>
            <w:tcW w:w="5722" w:type="dxa"/>
            <w:vAlign w:val="center"/>
          </w:tcPr>
          <w:p w14:paraId="41D8A45E">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投标公司服务承诺</w:t>
            </w:r>
            <w:r>
              <w:rPr>
                <w:rFonts w:hint="eastAsia" w:ascii="仿宋_GB2312" w:eastAsia="仿宋_GB2312"/>
                <w:color w:val="000000" w:themeColor="text1"/>
              </w:rPr>
              <w:t>（体现投标公司在配送时间、配送团队等方面的服务能力，格式自拟，作为“企业综合能力”评分标准中</w:t>
            </w:r>
            <w:r>
              <w:rPr>
                <w:rFonts w:hint="eastAsia" w:ascii="仿宋_GB2312" w:eastAsia="仿宋_GB2312"/>
                <w:color w:val="FF0000"/>
              </w:rPr>
              <w:t>“配送时间承诺”、“配送保障”</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7E867670">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33835887">
            <w:pPr>
              <w:spacing w:line="300" w:lineRule="exact"/>
              <w:jc w:val="center"/>
              <w:rPr>
                <w:rFonts w:ascii="仿宋_GB2312" w:eastAsia="仿宋_GB2312"/>
              </w:rPr>
            </w:pPr>
          </w:p>
        </w:tc>
      </w:tr>
      <w:tr w14:paraId="2524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0F64E0E">
            <w:pPr>
              <w:spacing w:line="300" w:lineRule="exact"/>
              <w:ind w:left="0"/>
              <w:jc w:val="center"/>
              <w:rPr>
                <w:rFonts w:ascii="仿宋_GB2312" w:eastAsia="仿宋_GB2312"/>
              </w:rPr>
            </w:pPr>
            <w:r>
              <w:rPr>
                <w:rFonts w:hint="eastAsia" w:ascii="仿宋_GB2312" w:eastAsia="仿宋_GB2312"/>
              </w:rPr>
              <w:t>14</w:t>
            </w:r>
          </w:p>
        </w:tc>
        <w:tc>
          <w:tcPr>
            <w:tcW w:w="5722" w:type="dxa"/>
            <w:vAlign w:val="center"/>
          </w:tcPr>
          <w:p w14:paraId="3D5E810C">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投标公司质量管理的综述资料</w:t>
            </w:r>
            <w:r>
              <w:rPr>
                <w:rFonts w:hint="eastAsia" w:ascii="仿宋_GB2312" w:eastAsia="仿宋_GB2312"/>
                <w:color w:val="000000" w:themeColor="text1"/>
              </w:rPr>
              <w:t>（体现投标公司对饮片的质控、管理、存储的制度、流程等文件资料以及在物流运输过程中对饮片的保护机制、措施，格式自拟，作为“技术（质量）”评分标准中</w:t>
            </w:r>
            <w:r>
              <w:rPr>
                <w:rFonts w:hint="eastAsia" w:ascii="仿宋_GB2312" w:eastAsia="仿宋_GB2312"/>
                <w:color w:val="FF0000"/>
              </w:rPr>
              <w:t>“质量管理”</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5C1126FF">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42CA870A">
            <w:pPr>
              <w:spacing w:line="300" w:lineRule="exact"/>
              <w:jc w:val="center"/>
              <w:rPr>
                <w:rFonts w:ascii="仿宋_GB2312" w:eastAsia="仿宋_GB2312"/>
              </w:rPr>
            </w:pPr>
          </w:p>
        </w:tc>
      </w:tr>
      <w:tr w14:paraId="405A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2A60AB5">
            <w:pPr>
              <w:spacing w:line="300" w:lineRule="exact"/>
              <w:ind w:left="0"/>
              <w:jc w:val="center"/>
              <w:rPr>
                <w:rFonts w:ascii="仿宋_GB2312" w:eastAsia="仿宋_GB2312"/>
              </w:rPr>
            </w:pPr>
            <w:r>
              <w:rPr>
                <w:rFonts w:hint="eastAsia" w:ascii="仿宋_GB2312" w:eastAsia="仿宋_GB2312"/>
              </w:rPr>
              <w:t>15</w:t>
            </w:r>
          </w:p>
        </w:tc>
        <w:tc>
          <w:tcPr>
            <w:tcW w:w="5722" w:type="dxa"/>
            <w:vAlign w:val="center"/>
          </w:tcPr>
          <w:p w14:paraId="5B9484C0">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投标公司生产工艺的综述资料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14:paraId="13DE3524">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505E3D9C">
            <w:pPr>
              <w:spacing w:line="300" w:lineRule="exact"/>
              <w:jc w:val="center"/>
              <w:rPr>
                <w:rFonts w:ascii="仿宋_GB2312" w:eastAsia="仿宋_GB2312"/>
              </w:rPr>
            </w:pPr>
          </w:p>
        </w:tc>
      </w:tr>
      <w:tr w14:paraId="3215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BBDBA6B">
            <w:pPr>
              <w:spacing w:line="300" w:lineRule="exact"/>
              <w:ind w:left="0"/>
              <w:jc w:val="center"/>
              <w:rPr>
                <w:rFonts w:ascii="仿宋_GB2312" w:eastAsia="仿宋_GB2312"/>
              </w:rPr>
            </w:pPr>
            <w:r>
              <w:rPr>
                <w:rFonts w:hint="eastAsia" w:ascii="仿宋_GB2312" w:eastAsia="仿宋_GB2312"/>
              </w:rPr>
              <w:t>16</w:t>
            </w:r>
          </w:p>
        </w:tc>
        <w:tc>
          <w:tcPr>
            <w:tcW w:w="5722" w:type="dxa"/>
            <w:vAlign w:val="center"/>
          </w:tcPr>
          <w:p w14:paraId="11EE30F8">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投标公司风险管理的综述资料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14:paraId="27DF738A">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760DCE89">
            <w:pPr>
              <w:spacing w:line="300" w:lineRule="exact"/>
              <w:jc w:val="both"/>
              <w:rPr>
                <w:rFonts w:ascii="仿宋_GB2312" w:eastAsia="仿宋_GB2312"/>
              </w:rPr>
            </w:pPr>
          </w:p>
        </w:tc>
      </w:tr>
      <w:tr w14:paraId="4687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EE74765">
            <w:pPr>
              <w:spacing w:line="300" w:lineRule="exact"/>
              <w:ind w:left="0"/>
              <w:jc w:val="center"/>
              <w:rPr>
                <w:rFonts w:ascii="仿宋_GB2312" w:eastAsia="仿宋_GB2312"/>
              </w:rPr>
            </w:pPr>
            <w:r>
              <w:rPr>
                <w:rFonts w:hint="eastAsia" w:ascii="仿宋_GB2312" w:eastAsia="仿宋_GB2312"/>
              </w:rPr>
              <w:t>17</w:t>
            </w:r>
          </w:p>
        </w:tc>
        <w:tc>
          <w:tcPr>
            <w:tcW w:w="5722" w:type="dxa"/>
            <w:vAlign w:val="center"/>
          </w:tcPr>
          <w:p w14:paraId="07AA1373">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投标公司召回机制的综述资料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14:paraId="7B176706">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08F15601">
            <w:pPr>
              <w:spacing w:line="300" w:lineRule="exact"/>
              <w:jc w:val="both"/>
              <w:rPr>
                <w:rFonts w:ascii="仿宋_GB2312" w:eastAsia="仿宋_GB2312"/>
              </w:rPr>
            </w:pPr>
          </w:p>
        </w:tc>
      </w:tr>
      <w:tr w14:paraId="3D35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9FCE134">
            <w:pPr>
              <w:spacing w:line="300" w:lineRule="exact"/>
              <w:ind w:left="0"/>
              <w:jc w:val="center"/>
              <w:rPr>
                <w:rFonts w:ascii="仿宋_GB2312" w:eastAsia="仿宋_GB2312"/>
              </w:rPr>
            </w:pPr>
            <w:r>
              <w:rPr>
                <w:rFonts w:hint="eastAsia" w:ascii="仿宋_GB2312" w:eastAsia="仿宋_GB2312"/>
              </w:rPr>
              <w:t>18</w:t>
            </w:r>
          </w:p>
        </w:tc>
        <w:tc>
          <w:tcPr>
            <w:tcW w:w="5722" w:type="dxa"/>
            <w:vAlign w:val="center"/>
          </w:tcPr>
          <w:p w14:paraId="01027466">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所有投标产品的批文文件</w:t>
            </w:r>
          </w:p>
        </w:tc>
        <w:tc>
          <w:tcPr>
            <w:tcW w:w="2977" w:type="dxa"/>
            <w:gridSpan w:val="2"/>
            <w:vAlign w:val="center"/>
          </w:tcPr>
          <w:p w14:paraId="5E95B4A8">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6B146D8D">
            <w:pPr>
              <w:spacing w:line="300" w:lineRule="exact"/>
              <w:jc w:val="center"/>
              <w:rPr>
                <w:rFonts w:ascii="仿宋_GB2312" w:eastAsia="仿宋_GB2312"/>
              </w:rPr>
            </w:pPr>
          </w:p>
        </w:tc>
      </w:tr>
      <w:tr w14:paraId="268F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455B67C">
            <w:pPr>
              <w:spacing w:line="300" w:lineRule="exact"/>
              <w:ind w:left="0"/>
              <w:jc w:val="center"/>
              <w:rPr>
                <w:rFonts w:ascii="仿宋_GB2312" w:eastAsia="仿宋_GB2312"/>
              </w:rPr>
            </w:pPr>
            <w:r>
              <w:rPr>
                <w:rFonts w:hint="eastAsia" w:ascii="仿宋_GB2312" w:eastAsia="仿宋_GB2312"/>
              </w:rPr>
              <w:t>19</w:t>
            </w:r>
          </w:p>
        </w:tc>
        <w:tc>
          <w:tcPr>
            <w:tcW w:w="5722" w:type="dxa"/>
            <w:vAlign w:val="center"/>
          </w:tcPr>
          <w:p w14:paraId="7A0054C6">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企业质量管理体系认证证书</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48B7BA95">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3C8A3C47">
            <w:pPr>
              <w:spacing w:line="300" w:lineRule="exact"/>
              <w:jc w:val="center"/>
              <w:rPr>
                <w:rFonts w:ascii="仿宋_GB2312" w:eastAsia="仿宋_GB2312"/>
              </w:rPr>
            </w:pPr>
          </w:p>
        </w:tc>
      </w:tr>
      <w:tr w14:paraId="655A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E36F092">
            <w:pPr>
              <w:spacing w:line="300" w:lineRule="exact"/>
              <w:ind w:left="0"/>
              <w:jc w:val="center"/>
              <w:rPr>
                <w:rFonts w:ascii="仿宋_GB2312" w:eastAsia="仿宋_GB2312"/>
                <w:bCs/>
              </w:rPr>
            </w:pPr>
            <w:r>
              <w:rPr>
                <w:rFonts w:hint="eastAsia" w:ascii="仿宋_GB2312" w:eastAsia="仿宋_GB2312"/>
                <w:bCs/>
              </w:rPr>
              <w:t>20</w:t>
            </w:r>
          </w:p>
        </w:tc>
        <w:tc>
          <w:tcPr>
            <w:tcW w:w="5722" w:type="dxa"/>
            <w:vAlign w:val="center"/>
          </w:tcPr>
          <w:p w14:paraId="390913C3">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药品质量信用等级证书</w:t>
            </w:r>
            <w:r>
              <w:rPr>
                <w:rFonts w:hint="eastAsia" w:ascii="仿宋_GB2312" w:eastAsia="仿宋_GB2312"/>
                <w:color w:val="000000" w:themeColor="text1"/>
                <w:highlight w:val="none"/>
              </w:rPr>
              <w:t>（20</w:t>
            </w:r>
            <w:r>
              <w:rPr>
                <w:rFonts w:hint="eastAsia" w:ascii="仿宋_GB2312" w:eastAsia="仿宋_GB2312"/>
                <w:color w:val="000000" w:themeColor="text1"/>
                <w:highlight w:val="none"/>
                <w:lang w:val="en-US" w:eastAsia="zh-CN"/>
              </w:rPr>
              <w:t>19</w:t>
            </w:r>
            <w:r>
              <w:rPr>
                <w:rFonts w:hint="eastAsia" w:ascii="仿宋_GB2312" w:eastAsia="仿宋_GB2312"/>
                <w:color w:val="000000" w:themeColor="text1"/>
                <w:highlight w:val="none"/>
              </w:rPr>
              <w:t>或</w:t>
            </w:r>
            <w:r>
              <w:rPr>
                <w:rFonts w:hint="eastAsia" w:ascii="仿宋_GB2312" w:eastAsia="仿宋_GB2312"/>
                <w:color w:val="000000" w:themeColor="text1"/>
                <w:highlight w:val="none"/>
                <w:lang w:val="en-US" w:eastAsia="zh-CN"/>
              </w:rPr>
              <w:t>2020</w:t>
            </w:r>
            <w:r>
              <w:rPr>
                <w:rFonts w:hint="eastAsia" w:ascii="仿宋_GB2312" w:eastAsia="仿宋_GB2312"/>
                <w:color w:val="000000" w:themeColor="text1"/>
                <w:highlight w:val="none"/>
              </w:rPr>
              <w:t>年度</w:t>
            </w:r>
            <w:r>
              <w:rPr>
                <w:rFonts w:hint="eastAsia" w:ascii="仿宋_GB2312" w:eastAsia="仿宋_GB2312"/>
                <w:color w:val="000000" w:themeColor="text1"/>
              </w:rPr>
              <w:t>）（作为“技术（质量）”评分标准中</w:t>
            </w:r>
            <w:r>
              <w:rPr>
                <w:rFonts w:hint="eastAsia" w:ascii="仿宋_GB2312" w:eastAsia="仿宋_GB2312"/>
                <w:color w:val="FF0000"/>
              </w:rPr>
              <w:t>“药品质量信用等级”</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12ED6808">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63C2FEEC">
            <w:pPr>
              <w:spacing w:line="300" w:lineRule="exact"/>
              <w:jc w:val="center"/>
              <w:rPr>
                <w:rFonts w:ascii="仿宋_GB2312" w:eastAsia="仿宋_GB2312"/>
              </w:rPr>
            </w:pPr>
          </w:p>
        </w:tc>
      </w:tr>
      <w:tr w14:paraId="793E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5560CA4">
            <w:pPr>
              <w:spacing w:line="300" w:lineRule="exact"/>
              <w:ind w:left="0"/>
              <w:jc w:val="center"/>
              <w:rPr>
                <w:rFonts w:ascii="仿宋_GB2312" w:eastAsia="仿宋_GB2312"/>
                <w:bCs/>
              </w:rPr>
            </w:pPr>
            <w:r>
              <w:rPr>
                <w:rFonts w:hint="eastAsia" w:ascii="仿宋_GB2312" w:eastAsia="仿宋_GB2312"/>
                <w:bCs/>
              </w:rPr>
              <w:t>21</w:t>
            </w:r>
          </w:p>
        </w:tc>
        <w:tc>
          <w:tcPr>
            <w:tcW w:w="5722" w:type="dxa"/>
            <w:vAlign w:val="center"/>
          </w:tcPr>
          <w:p w14:paraId="2FD376B8">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中药饮片科技进步奖证明资料</w:t>
            </w:r>
            <w:r>
              <w:rPr>
                <w:rFonts w:hint="eastAsia" w:ascii="仿宋_GB2312" w:eastAsia="仿宋_GB2312"/>
                <w:color w:val="000000" w:themeColor="text1"/>
              </w:rPr>
              <w:t>（作为“企业综合能力”评分标准中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2E122BB2">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491713AD">
            <w:pPr>
              <w:spacing w:line="300" w:lineRule="exact"/>
              <w:jc w:val="center"/>
              <w:rPr>
                <w:rFonts w:ascii="仿宋_GB2312" w:eastAsia="仿宋_GB2312"/>
              </w:rPr>
            </w:pPr>
          </w:p>
        </w:tc>
      </w:tr>
      <w:tr w14:paraId="4E7E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FE0DD21">
            <w:pPr>
              <w:spacing w:line="300" w:lineRule="exact"/>
              <w:ind w:left="0"/>
              <w:jc w:val="center"/>
              <w:rPr>
                <w:rFonts w:ascii="仿宋_GB2312" w:eastAsia="仿宋_GB2312"/>
                <w:bCs/>
              </w:rPr>
            </w:pPr>
            <w:r>
              <w:rPr>
                <w:rFonts w:hint="eastAsia" w:ascii="仿宋_GB2312" w:eastAsia="仿宋_GB2312"/>
                <w:bCs/>
              </w:rPr>
              <w:t>22</w:t>
            </w:r>
          </w:p>
        </w:tc>
        <w:tc>
          <w:tcPr>
            <w:tcW w:w="5722" w:type="dxa"/>
            <w:vAlign w:val="center"/>
          </w:tcPr>
          <w:p w14:paraId="70B9382B">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中药饮片发明专利证明资料</w:t>
            </w:r>
            <w:r>
              <w:rPr>
                <w:rFonts w:hint="eastAsia" w:ascii="仿宋_GB2312" w:eastAsia="仿宋_GB2312"/>
                <w:color w:val="000000" w:themeColor="text1"/>
              </w:rPr>
              <w:t>（作为“企业综合能力”评分标准中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60668FD2">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4F844903">
            <w:pPr>
              <w:spacing w:line="300" w:lineRule="exact"/>
              <w:jc w:val="center"/>
              <w:rPr>
                <w:rFonts w:ascii="仿宋_GB2312" w:eastAsia="仿宋_GB2312"/>
              </w:rPr>
            </w:pPr>
          </w:p>
        </w:tc>
      </w:tr>
      <w:tr w14:paraId="0752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1C28BFC">
            <w:pPr>
              <w:spacing w:line="300" w:lineRule="exact"/>
              <w:ind w:left="0"/>
              <w:jc w:val="center"/>
              <w:rPr>
                <w:rFonts w:ascii="仿宋_GB2312" w:eastAsia="仿宋_GB2312"/>
                <w:bCs/>
              </w:rPr>
            </w:pPr>
            <w:r>
              <w:rPr>
                <w:rFonts w:hint="eastAsia" w:ascii="仿宋_GB2312" w:eastAsia="仿宋_GB2312"/>
                <w:bCs/>
              </w:rPr>
              <w:t>23</w:t>
            </w:r>
          </w:p>
        </w:tc>
        <w:tc>
          <w:tcPr>
            <w:tcW w:w="5722" w:type="dxa"/>
            <w:vAlign w:val="center"/>
          </w:tcPr>
          <w:p w14:paraId="6D8AB8FA">
            <w:pPr>
              <w:widowControl/>
              <w:spacing w:line="300" w:lineRule="exact"/>
              <w:ind w:left="0"/>
              <w:rPr>
                <w:rFonts w:ascii="仿宋_GB2312" w:eastAsia="仿宋_GB2312"/>
                <w:b/>
                <w:bCs/>
                <w:color w:val="000000" w:themeColor="text1"/>
              </w:rPr>
            </w:pPr>
            <w:r>
              <w:rPr>
                <w:rFonts w:hint="eastAsia" w:ascii="仿宋_GB2312" w:eastAsia="仿宋_GB2312"/>
                <w:b/>
                <w:bCs/>
                <w:color w:val="000000" w:themeColor="text1"/>
              </w:rPr>
              <w:t>药监部门开具的“近两年无生产销售不合格药品的违法行为”证明材料</w:t>
            </w:r>
            <w:r>
              <w:rPr>
                <w:rFonts w:hint="eastAsia" w:ascii="仿宋_GB2312" w:eastAsia="仿宋_GB2312"/>
                <w:color w:val="000000" w:themeColor="text1"/>
              </w:rPr>
              <w:t>（作为“技术（质量）”评分标准中</w:t>
            </w:r>
            <w:r>
              <w:rPr>
                <w:rFonts w:hint="eastAsia" w:ascii="仿宋_GB2312" w:eastAsia="仿宋_GB2312"/>
                <w:color w:val="FF0000"/>
              </w:rPr>
              <w:t>“近两年无生产销售不合格药品的违法行为”</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20629CD8">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21A8844D">
            <w:pPr>
              <w:spacing w:line="300" w:lineRule="exact"/>
              <w:jc w:val="center"/>
              <w:rPr>
                <w:rFonts w:ascii="仿宋_GB2312" w:eastAsia="仿宋_GB2312"/>
              </w:rPr>
            </w:pPr>
          </w:p>
        </w:tc>
      </w:tr>
      <w:tr w14:paraId="6D7A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D534AEB">
            <w:pPr>
              <w:spacing w:line="300" w:lineRule="exact"/>
              <w:ind w:left="0"/>
              <w:jc w:val="center"/>
              <w:rPr>
                <w:rFonts w:ascii="仿宋_GB2312" w:eastAsia="仿宋_GB2312"/>
                <w:bCs/>
              </w:rPr>
            </w:pPr>
            <w:r>
              <w:rPr>
                <w:rFonts w:hint="eastAsia" w:ascii="仿宋_GB2312" w:eastAsia="仿宋_GB2312"/>
                <w:bCs/>
              </w:rPr>
              <w:t>24</w:t>
            </w:r>
          </w:p>
        </w:tc>
        <w:tc>
          <w:tcPr>
            <w:tcW w:w="5722" w:type="dxa"/>
            <w:vAlign w:val="center"/>
          </w:tcPr>
          <w:p w14:paraId="58EEDCA5">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所投产品检测报告</w:t>
            </w:r>
            <w:r>
              <w:rPr>
                <w:rFonts w:hint="eastAsia" w:ascii="仿宋_GB2312" w:eastAsia="仿宋_GB2312"/>
                <w:color w:val="000000" w:themeColor="text1"/>
              </w:rPr>
              <w:t>（作为“必要参数评审”评分标准中</w:t>
            </w:r>
            <w:r>
              <w:rPr>
                <w:rFonts w:hint="eastAsia" w:ascii="仿宋_GB2312" w:eastAsia="仿宋_GB2312"/>
                <w:color w:val="FF0000"/>
              </w:rPr>
              <w:t>“质量标准”“安全性”</w:t>
            </w:r>
            <w:r>
              <w:rPr>
                <w:rFonts w:hint="eastAsia" w:ascii="仿宋_GB2312" w:eastAsia="仿宋_GB2312"/>
                <w:color w:val="000000" w:themeColor="text1"/>
              </w:rPr>
              <w:t>、“技术（质量）”评分标准中</w:t>
            </w:r>
            <w:r>
              <w:rPr>
                <w:rFonts w:hint="eastAsia" w:ascii="仿宋_GB2312" w:eastAsia="仿宋_GB2312"/>
                <w:color w:val="FF0000"/>
              </w:rPr>
              <w:t>“质量标准”</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1526D41B">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3536B74F">
            <w:pPr>
              <w:spacing w:line="300" w:lineRule="exact"/>
              <w:jc w:val="center"/>
              <w:rPr>
                <w:rFonts w:ascii="仿宋_GB2312" w:eastAsia="仿宋_GB2312"/>
              </w:rPr>
            </w:pPr>
          </w:p>
        </w:tc>
      </w:tr>
      <w:tr w14:paraId="5586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4E7F120">
            <w:pPr>
              <w:spacing w:line="300" w:lineRule="exact"/>
              <w:ind w:left="0"/>
              <w:jc w:val="center"/>
              <w:rPr>
                <w:rFonts w:ascii="仿宋_GB2312" w:eastAsia="仿宋_GB2312"/>
                <w:bCs/>
              </w:rPr>
            </w:pPr>
            <w:r>
              <w:rPr>
                <w:rFonts w:hint="eastAsia" w:ascii="仿宋_GB2312" w:eastAsia="仿宋_GB2312"/>
                <w:bCs/>
              </w:rPr>
              <w:t>25</w:t>
            </w:r>
          </w:p>
        </w:tc>
        <w:tc>
          <w:tcPr>
            <w:tcW w:w="5722" w:type="dxa"/>
            <w:vAlign w:val="center"/>
          </w:tcPr>
          <w:p w14:paraId="1FD7BE14">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产品说明书</w:t>
            </w:r>
          </w:p>
        </w:tc>
        <w:tc>
          <w:tcPr>
            <w:tcW w:w="2977" w:type="dxa"/>
            <w:gridSpan w:val="2"/>
            <w:vAlign w:val="center"/>
          </w:tcPr>
          <w:p w14:paraId="46C25ADA">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72A1A671">
            <w:pPr>
              <w:spacing w:line="300" w:lineRule="exact"/>
              <w:jc w:val="center"/>
              <w:rPr>
                <w:rFonts w:ascii="仿宋_GB2312" w:eastAsia="仿宋_GB2312"/>
              </w:rPr>
            </w:pPr>
          </w:p>
        </w:tc>
      </w:tr>
      <w:tr w14:paraId="070C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EF36A04">
            <w:pPr>
              <w:spacing w:line="300" w:lineRule="exact"/>
              <w:ind w:left="0"/>
              <w:jc w:val="center"/>
              <w:rPr>
                <w:rFonts w:ascii="仿宋_GB2312" w:eastAsia="仿宋_GB2312"/>
                <w:bCs/>
              </w:rPr>
            </w:pPr>
            <w:r>
              <w:rPr>
                <w:rFonts w:hint="eastAsia" w:ascii="仿宋_GB2312" w:eastAsia="仿宋_GB2312"/>
                <w:bCs/>
              </w:rPr>
              <w:t>26</w:t>
            </w:r>
          </w:p>
        </w:tc>
        <w:tc>
          <w:tcPr>
            <w:tcW w:w="5722" w:type="dxa"/>
            <w:vAlign w:val="center"/>
          </w:tcPr>
          <w:p w14:paraId="18193139">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《药品包装材料和容器注册证》或《进口包装材料和容器注册证》</w:t>
            </w:r>
          </w:p>
        </w:tc>
        <w:tc>
          <w:tcPr>
            <w:tcW w:w="2977" w:type="dxa"/>
            <w:gridSpan w:val="2"/>
            <w:vAlign w:val="center"/>
          </w:tcPr>
          <w:p w14:paraId="44AE4FC5">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52977952">
            <w:pPr>
              <w:spacing w:line="300" w:lineRule="exact"/>
              <w:jc w:val="center"/>
              <w:rPr>
                <w:rFonts w:ascii="仿宋_GB2312" w:eastAsia="仿宋_GB2312"/>
              </w:rPr>
            </w:pPr>
          </w:p>
        </w:tc>
      </w:tr>
      <w:tr w14:paraId="5151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88BCADE">
            <w:pPr>
              <w:spacing w:line="300" w:lineRule="exact"/>
              <w:ind w:left="0"/>
              <w:jc w:val="center"/>
              <w:rPr>
                <w:rFonts w:ascii="仿宋_GB2312" w:eastAsia="仿宋_GB2312"/>
                <w:bCs/>
              </w:rPr>
            </w:pPr>
            <w:r>
              <w:rPr>
                <w:rFonts w:hint="eastAsia" w:ascii="仿宋_GB2312" w:eastAsia="仿宋_GB2312"/>
                <w:bCs/>
              </w:rPr>
              <w:t>27</w:t>
            </w:r>
          </w:p>
        </w:tc>
        <w:tc>
          <w:tcPr>
            <w:tcW w:w="5722" w:type="dxa"/>
            <w:vAlign w:val="center"/>
          </w:tcPr>
          <w:p w14:paraId="0172F802">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其他材料</w:t>
            </w:r>
          </w:p>
        </w:tc>
        <w:tc>
          <w:tcPr>
            <w:tcW w:w="2977" w:type="dxa"/>
            <w:gridSpan w:val="2"/>
            <w:vAlign w:val="center"/>
          </w:tcPr>
          <w:p w14:paraId="3224F6DC">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7B4721FB">
            <w:pPr>
              <w:spacing w:line="300" w:lineRule="exact"/>
              <w:jc w:val="center"/>
              <w:rPr>
                <w:rFonts w:ascii="仿宋_GB2312" w:eastAsia="仿宋_GB2312"/>
              </w:rPr>
            </w:pPr>
          </w:p>
        </w:tc>
      </w:tr>
      <w:tr w14:paraId="0BFA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723D23A">
            <w:pPr>
              <w:spacing w:line="300" w:lineRule="exact"/>
              <w:ind w:left="0"/>
              <w:jc w:val="center"/>
              <w:rPr>
                <w:rFonts w:ascii="仿宋_GB2312" w:eastAsia="仿宋_GB2312"/>
                <w:bCs/>
              </w:rPr>
            </w:pPr>
            <w:r>
              <w:rPr>
                <w:rFonts w:hint="eastAsia" w:ascii="仿宋_GB2312" w:eastAsia="仿宋_GB2312"/>
                <w:bCs/>
              </w:rPr>
              <w:t>开标现场提交</w:t>
            </w:r>
          </w:p>
        </w:tc>
        <w:tc>
          <w:tcPr>
            <w:tcW w:w="7848" w:type="dxa"/>
            <w:gridSpan w:val="2"/>
            <w:vAlign w:val="center"/>
          </w:tcPr>
          <w:p w14:paraId="4E6BD39D">
            <w:pPr>
              <w:spacing w:line="300" w:lineRule="exact"/>
              <w:ind w:left="0"/>
              <w:jc w:val="center"/>
              <w:rPr>
                <w:rFonts w:ascii="仿宋_GB2312" w:eastAsia="仿宋_GB2312"/>
              </w:rPr>
            </w:pPr>
            <w:r>
              <w:rPr>
                <w:rFonts w:hint="eastAsia" w:ascii="仿宋_GB2312" w:eastAsia="仿宋_GB2312"/>
                <w:color w:val="000000" w:themeColor="text1"/>
              </w:rPr>
              <w:t>开标现场必须回答专家提问并提供</w:t>
            </w:r>
            <w:r>
              <w:rPr>
                <w:rFonts w:hint="eastAsia" w:ascii="仿宋_GB2312" w:eastAsia="仿宋_GB2312"/>
                <w:b/>
                <w:bCs/>
                <w:color w:val="000000" w:themeColor="text1"/>
              </w:rPr>
              <w:t>样品</w:t>
            </w:r>
            <w:r>
              <w:rPr>
                <w:rFonts w:hint="eastAsia" w:ascii="仿宋_GB2312" w:eastAsia="仿宋_GB2312"/>
                <w:color w:val="000000" w:themeColor="text1"/>
              </w:rPr>
              <w:t>（投标公司提交的《投标产品汇总表》中所有品规须提供一袋对应的样品，每个样品必须有完整外包装和中文标识，且必须与实际供货产品一致，样品外包装右上角空白处须用油性笔标记对应的招标目录序号，不得遮盖产品信息。样品作为“必要参数评审”评分标准中</w:t>
            </w:r>
            <w:r>
              <w:rPr>
                <w:rFonts w:hint="eastAsia" w:ascii="仿宋_GB2312" w:eastAsia="仿宋_GB2312"/>
                <w:color w:val="FF0000"/>
              </w:rPr>
              <w:t>“中文标识”</w:t>
            </w:r>
            <w:r>
              <w:rPr>
                <w:rFonts w:hint="eastAsia" w:ascii="仿宋_GB2312" w:eastAsia="仿宋_GB2312"/>
                <w:color w:val="000000" w:themeColor="text1"/>
              </w:rPr>
              <w:t>、“技术（质量）”评分标准中</w:t>
            </w:r>
            <w:r>
              <w:rPr>
                <w:rFonts w:hint="eastAsia" w:ascii="仿宋_GB2312" w:eastAsia="仿宋_GB2312"/>
                <w:color w:val="FF0000"/>
              </w:rPr>
              <w:t>“纯净度”“性状鉴定”“包装材质”“中文标识”“色标管理”</w:t>
            </w:r>
            <w:r>
              <w:rPr>
                <w:rFonts w:hint="eastAsia" w:ascii="仿宋_GB2312" w:eastAsia="仿宋_GB2312"/>
                <w:color w:val="000000" w:themeColor="text1"/>
              </w:rPr>
              <w:t>的证明资料，未提供的评审专家委员会有权认定为不合格响应）</w:t>
            </w:r>
          </w:p>
        </w:tc>
        <w:tc>
          <w:tcPr>
            <w:tcW w:w="851" w:type="dxa"/>
            <w:vAlign w:val="center"/>
          </w:tcPr>
          <w:p w14:paraId="79CD3A3F">
            <w:pPr>
              <w:spacing w:line="300" w:lineRule="exact"/>
              <w:ind w:left="0"/>
              <w:jc w:val="center"/>
              <w:rPr>
                <w:rFonts w:ascii="仿宋_GB2312" w:eastAsia="仿宋_GB2312"/>
              </w:rPr>
            </w:pPr>
            <w:r>
              <w:rPr>
                <w:rFonts w:hint="eastAsia" w:ascii="仿宋_GB2312" w:eastAsia="仿宋_GB2312"/>
              </w:rPr>
              <w:t>现场提交</w:t>
            </w:r>
          </w:p>
        </w:tc>
        <w:tc>
          <w:tcPr>
            <w:tcW w:w="616" w:type="dxa"/>
          </w:tcPr>
          <w:p w14:paraId="720CBFBE">
            <w:pPr>
              <w:spacing w:line="300" w:lineRule="exact"/>
              <w:jc w:val="center"/>
              <w:rPr>
                <w:rFonts w:ascii="仿宋_GB2312" w:eastAsia="仿宋_GB2312"/>
              </w:rPr>
            </w:pPr>
          </w:p>
        </w:tc>
      </w:tr>
      <w:tr w14:paraId="0256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24" w:type="dxa"/>
            <w:gridSpan w:val="5"/>
            <w:vAlign w:val="center"/>
          </w:tcPr>
          <w:p w14:paraId="34FB0A6C">
            <w:pPr>
              <w:spacing w:line="300" w:lineRule="exact"/>
              <w:ind w:left="0"/>
              <w:rPr>
                <w:b/>
                <w:sz w:val="21"/>
                <w:szCs w:val="21"/>
              </w:rPr>
            </w:pPr>
            <w:r>
              <w:rPr>
                <w:rFonts w:hint="eastAsia"/>
                <w:b/>
                <w:sz w:val="21"/>
                <w:szCs w:val="21"/>
              </w:rPr>
              <w:t>备注：</w:t>
            </w:r>
          </w:p>
          <w:p w14:paraId="37016784">
            <w:pPr>
              <w:spacing w:line="300" w:lineRule="exact"/>
              <w:ind w:left="0"/>
              <w:rPr>
                <w:rFonts w:cs="宋体"/>
                <w:b/>
                <w:bCs/>
                <w:sz w:val="21"/>
                <w:szCs w:val="21"/>
              </w:rPr>
            </w:pPr>
            <w:r>
              <w:rPr>
                <w:rFonts w:hint="eastAsia"/>
                <w:sz w:val="21"/>
                <w:szCs w:val="21"/>
              </w:rPr>
              <w:t>1、</w:t>
            </w:r>
            <w:r>
              <w:rPr>
                <w:rFonts w:hint="eastAsia" w:cs="宋体"/>
                <w:b/>
                <w:bCs/>
                <w:sz w:val="21"/>
                <w:szCs w:val="21"/>
              </w:rPr>
              <w:t>所有证件均须在有效期内，如处于换证期间，须附受理通知书。</w:t>
            </w:r>
          </w:p>
          <w:p w14:paraId="7446C43C">
            <w:pPr>
              <w:spacing w:line="300" w:lineRule="exact"/>
              <w:ind w:left="0"/>
              <w:rPr>
                <w:sz w:val="21"/>
                <w:szCs w:val="21"/>
              </w:rPr>
            </w:pPr>
            <w:r>
              <w:rPr>
                <w:rFonts w:hint="eastAsia" w:cs="宋体"/>
                <w:bCs/>
                <w:sz w:val="21"/>
                <w:szCs w:val="21"/>
              </w:rPr>
              <w:t>2、</w:t>
            </w:r>
            <w:r>
              <w:rPr>
                <w:rFonts w:hint="eastAsia" w:cs="宋体"/>
                <w:b/>
                <w:bCs/>
                <w:sz w:val="21"/>
                <w:szCs w:val="21"/>
              </w:rPr>
              <w:t>每个品种必须提交最新批次的符合规定的产品检测报告，如不能提供，涉及产品直接取消投标资格。</w:t>
            </w:r>
          </w:p>
          <w:p w14:paraId="33B81E92">
            <w:pPr>
              <w:spacing w:line="300" w:lineRule="exact"/>
              <w:ind w:left="0"/>
              <w:rPr>
                <w:sz w:val="21"/>
                <w:szCs w:val="21"/>
              </w:rPr>
            </w:pPr>
            <w:r>
              <w:rPr>
                <w:rFonts w:hint="eastAsia"/>
                <w:sz w:val="21"/>
                <w:szCs w:val="21"/>
              </w:rPr>
              <w:t>3、每个投标产品的材料按“投标文件目录”</w:t>
            </w:r>
            <w:r>
              <w:rPr>
                <w:rFonts w:hint="eastAsia"/>
                <w:b/>
                <w:sz w:val="21"/>
                <w:szCs w:val="21"/>
              </w:rPr>
              <w:t>所列顺序装订</w:t>
            </w:r>
            <w:r>
              <w:rPr>
                <w:rFonts w:hint="eastAsia"/>
                <w:sz w:val="21"/>
                <w:szCs w:val="21"/>
              </w:rPr>
              <w:t>，并在每个投标产品材料的右上角编上产品序号和招标目录序号（必须与《投标产品汇总表,打印版》一致，按“产品序号即流水号  ；招标目录序号   ”形式编写，</w:t>
            </w:r>
            <w:r>
              <w:rPr>
                <w:rFonts w:hint="eastAsia"/>
                <w:b/>
                <w:sz w:val="21"/>
                <w:szCs w:val="21"/>
              </w:rPr>
              <w:t>例如：“1；22”</w:t>
            </w:r>
            <w:r>
              <w:rPr>
                <w:rFonts w:hint="eastAsia"/>
                <w:sz w:val="21"/>
                <w:szCs w:val="21"/>
              </w:rPr>
              <w:t>，可手写）。</w:t>
            </w:r>
          </w:p>
          <w:p w14:paraId="3E9C10CF">
            <w:pPr>
              <w:spacing w:line="300" w:lineRule="exact"/>
              <w:ind w:left="0"/>
              <w:rPr>
                <w:sz w:val="21"/>
                <w:szCs w:val="21"/>
              </w:rPr>
            </w:pPr>
            <w:r>
              <w:rPr>
                <w:rFonts w:hint="eastAsia"/>
                <w:sz w:val="21"/>
                <w:szCs w:val="21"/>
              </w:rPr>
              <w:t>4、所有纸质投标文件材料按目录顺序左侧装订成册,所有材料均使用A4纸张</w:t>
            </w:r>
            <w:r>
              <w:rPr>
                <w:rFonts w:hint="eastAsia"/>
                <w:b/>
                <w:sz w:val="21"/>
                <w:szCs w:val="21"/>
              </w:rPr>
              <w:t>双面打印</w:t>
            </w:r>
            <w:r>
              <w:rPr>
                <w:rFonts w:hint="eastAsia"/>
                <w:sz w:val="21"/>
                <w:szCs w:val="21"/>
              </w:rPr>
              <w:t>，要求每页加盖单位</w:t>
            </w:r>
            <w:r>
              <w:rPr>
                <w:rFonts w:hint="eastAsia"/>
                <w:b/>
                <w:sz w:val="21"/>
                <w:szCs w:val="21"/>
              </w:rPr>
              <w:t>红章</w:t>
            </w:r>
            <w:r>
              <w:rPr>
                <w:rFonts w:hint="eastAsia"/>
                <w:sz w:val="21"/>
                <w:szCs w:val="21"/>
              </w:rPr>
              <w:t>。</w:t>
            </w:r>
          </w:p>
          <w:p w14:paraId="2174BE4E">
            <w:pPr>
              <w:spacing w:line="300" w:lineRule="exact"/>
              <w:ind w:left="0"/>
              <w:rPr>
                <w:sz w:val="21"/>
                <w:szCs w:val="21"/>
              </w:rPr>
            </w:pPr>
            <w:r>
              <w:rPr>
                <w:rFonts w:hint="eastAsia"/>
                <w:sz w:val="21"/>
                <w:szCs w:val="21"/>
              </w:rPr>
              <w:t>5、《投标产品汇总表》（邮箱发送版），</w:t>
            </w:r>
            <w:r>
              <w:fldChar w:fldCharType="begin"/>
            </w:r>
            <w:r>
              <w:instrText xml:space="preserve"> HYPERLINK "mailto:该表格的最终正确版现场报名前须以邮件形式发送至hkuszhsbk@163.com" </w:instrText>
            </w:r>
            <w:r>
              <w:fldChar w:fldCharType="separate"/>
            </w:r>
            <w:r>
              <w:rPr>
                <w:rStyle w:val="19"/>
                <w:rFonts w:hint="eastAsia"/>
                <w:b/>
                <w:color w:val="auto"/>
                <w:sz w:val="21"/>
                <w:szCs w:val="21"/>
                <w:u w:val="none"/>
              </w:rPr>
              <w:t>该表格的最终正确版现场报名前必须以邮件形式发送至hkuszhsbk@163.com</w:t>
            </w:r>
            <w:r>
              <w:rPr>
                <w:rStyle w:val="19"/>
                <w:rFonts w:hint="eastAsia"/>
                <w:b/>
                <w:color w:val="auto"/>
                <w:sz w:val="21"/>
                <w:szCs w:val="21"/>
                <w:u w:val="none"/>
              </w:rPr>
              <w:fldChar w:fldCharType="end"/>
            </w:r>
            <w:r>
              <w:rPr>
                <w:rFonts w:hint="eastAsia"/>
                <w:b/>
                <w:sz w:val="21"/>
                <w:szCs w:val="21"/>
              </w:rPr>
              <w:t>，</w:t>
            </w:r>
            <w:r>
              <w:rPr>
                <w:rFonts w:hint="eastAsia"/>
                <w:sz w:val="21"/>
                <w:szCs w:val="21"/>
              </w:rPr>
              <w:t>不可发送多次。</w:t>
            </w:r>
          </w:p>
          <w:p w14:paraId="44BE2016">
            <w:pPr>
              <w:spacing w:line="300" w:lineRule="exact"/>
              <w:ind w:left="0"/>
              <w:rPr>
                <w:sz w:val="21"/>
                <w:szCs w:val="21"/>
              </w:rPr>
            </w:pPr>
            <w:r>
              <w:rPr>
                <w:rFonts w:hint="eastAsia"/>
                <w:sz w:val="21"/>
                <w:szCs w:val="21"/>
              </w:rPr>
              <w:t>6、我院只接受投标公司</w:t>
            </w:r>
            <w:r>
              <w:rPr>
                <w:rFonts w:hint="eastAsia"/>
                <w:b/>
                <w:sz w:val="21"/>
                <w:szCs w:val="21"/>
              </w:rPr>
              <w:t>现场报名</w:t>
            </w:r>
            <w:r>
              <w:rPr>
                <w:rFonts w:hint="eastAsia"/>
                <w:sz w:val="21"/>
                <w:szCs w:val="21"/>
              </w:rPr>
              <w:t>提交的纸质版投标文件资料。</w:t>
            </w:r>
          </w:p>
          <w:p w14:paraId="183FCD47">
            <w:pPr>
              <w:spacing w:line="300" w:lineRule="exact"/>
              <w:ind w:left="0"/>
              <w:rPr>
                <w:sz w:val="21"/>
                <w:szCs w:val="21"/>
              </w:rPr>
            </w:pPr>
            <w:r>
              <w:rPr>
                <w:rFonts w:hint="eastAsia"/>
                <w:sz w:val="21"/>
                <w:szCs w:val="21"/>
              </w:rPr>
              <w:t>7、投标文件目录里的“企业三证”指有效期内企业营业执照、组织机构代码及税务登记表（三证合一除外）。</w:t>
            </w:r>
          </w:p>
          <w:p w14:paraId="3DB867A4">
            <w:pPr>
              <w:spacing w:line="300" w:lineRule="exact"/>
              <w:ind w:left="0"/>
              <w:jc w:val="both"/>
            </w:pPr>
            <w:r>
              <w:rPr>
                <w:rFonts w:hint="eastAsia"/>
                <w:sz w:val="21"/>
                <w:szCs w:val="21"/>
              </w:rPr>
              <w:t>8、投标公司提交的投标文件如不齐全或错误，</w:t>
            </w:r>
            <w:r>
              <w:rPr>
                <w:rFonts w:hint="eastAsia"/>
                <w:b/>
                <w:sz w:val="21"/>
                <w:szCs w:val="21"/>
              </w:rPr>
              <w:t>投标公司自行承担责任。</w:t>
            </w:r>
          </w:p>
        </w:tc>
      </w:tr>
    </w:tbl>
    <w:p w14:paraId="39C6B18E">
      <w:pPr>
        <w:widowControl/>
        <w:spacing w:line="240" w:lineRule="auto"/>
        <w:ind w:left="0"/>
        <w:rPr>
          <w:rFonts w:ascii="仿宋_GB2312" w:eastAsia="仿宋_GB2312"/>
          <w:bCs/>
        </w:rPr>
      </w:pPr>
      <w:r>
        <w:rPr>
          <w:rFonts w:ascii="仿宋_GB2312" w:eastAsia="仿宋_GB2312"/>
          <w:bCs/>
        </w:rPr>
        <w:br w:type="page"/>
      </w:r>
    </w:p>
    <w:p w14:paraId="5C6C336F">
      <w:pPr>
        <w:adjustRightInd w:val="0"/>
        <w:ind w:left="0" w:right="480"/>
        <w:rPr>
          <w:rFonts w:ascii="仿宋_GB2312" w:eastAsia="仿宋_GB2312"/>
          <w:color w:val="000000" w:themeColor="text1"/>
        </w:rPr>
      </w:pPr>
      <w:r>
        <w:rPr>
          <w:rFonts w:hint="eastAsia" w:ascii="仿宋_GB2312" w:eastAsia="仿宋_GB2312"/>
          <w:bCs/>
        </w:rPr>
        <w:t>格式3：投标产品汇总表（打印版）</w:t>
      </w:r>
      <w:r>
        <w:rPr>
          <w:rFonts w:hint="eastAsia" w:ascii="仿宋_GB2312" w:eastAsia="仿宋_GB2312"/>
          <w:color w:val="000000" w:themeColor="text1"/>
        </w:rPr>
        <w:t>（体现投标公司可供应中药饮片的品种数，作为“企业综合能力”评分标准中</w:t>
      </w:r>
      <w:r>
        <w:rPr>
          <w:rFonts w:hint="eastAsia" w:ascii="仿宋_GB2312" w:eastAsia="仿宋_GB2312"/>
          <w:color w:val="FF0000"/>
        </w:rPr>
        <w:t>“可供招标目录内品种数”</w:t>
      </w:r>
      <w:r>
        <w:rPr>
          <w:rFonts w:hint="eastAsia" w:ascii="仿宋_GB2312" w:eastAsia="仿宋_GB2312"/>
          <w:color w:val="000000" w:themeColor="text1"/>
        </w:rPr>
        <w:t>的证明资料，未提供的评审专家委员会有权认定为不合格响应）</w:t>
      </w:r>
    </w:p>
    <w:p w14:paraId="0A9804D5">
      <w:pPr>
        <w:adjustRightInd w:val="0"/>
        <w:ind w:left="0" w:right="480"/>
        <w:rPr>
          <w:rFonts w:ascii="仿宋_GB2312" w:eastAsia="仿宋_GB2312" w:cs="宋体"/>
          <w:b/>
          <w:bCs/>
        </w:rPr>
      </w:pPr>
    </w:p>
    <w:p w14:paraId="0E5D9511">
      <w:pPr>
        <w:spacing w:line="276" w:lineRule="auto"/>
        <w:ind w:left="0" w:firstLine="480" w:firstLineChars="200"/>
      </w:pPr>
      <w:r>
        <w:rPr>
          <w:rFonts w:hint="eastAsia"/>
        </w:rPr>
        <w:t>具体详见“招标公告”附件“投标产品汇总表”（打印版，excel格式）</w:t>
      </w:r>
    </w:p>
    <w:p w14:paraId="740F87F7">
      <w:pPr>
        <w:spacing w:line="500" w:lineRule="exact"/>
        <w:ind w:left="0"/>
      </w:pPr>
      <w:r>
        <w:rPr>
          <w:rFonts w:hint="eastAsia"/>
        </w:rPr>
        <w:t>注意：</w:t>
      </w:r>
    </w:p>
    <w:p w14:paraId="62BA254B">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0C120803">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★投标公司必须保证所投产品报价为深圳地区最低成交价！最终报价以开标现场提供的投标文件“投标产品汇总表”为准，无议价环节。</w:t>
      </w:r>
    </w:p>
    <w:p w14:paraId="0C768470">
      <w:pPr>
        <w:spacing w:line="276" w:lineRule="auto"/>
        <w:ind w:left="0"/>
      </w:pPr>
    </w:p>
    <w:p w14:paraId="03C2E539">
      <w:pPr>
        <w:spacing w:line="276" w:lineRule="auto"/>
        <w:ind w:left="0"/>
        <w:rPr>
          <w:bCs/>
          <w:sz w:val="21"/>
          <w:szCs w:val="21"/>
        </w:rPr>
      </w:pPr>
      <w:r>
        <w:rPr>
          <w:rFonts w:hint="eastAsia"/>
          <w:b/>
        </w:rPr>
        <w:t>说明</w:t>
      </w:r>
      <w:r>
        <w:rPr>
          <w:rFonts w:hint="eastAsia"/>
          <w:b/>
          <w:sz w:val="21"/>
          <w:szCs w:val="21"/>
        </w:rPr>
        <w:t>：</w:t>
      </w:r>
    </w:p>
    <w:p w14:paraId="5B0B2B9C">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14:paraId="61AB014C">
      <w:pPr>
        <w:spacing w:line="276" w:lineRule="auto"/>
        <w:ind w:left="0"/>
      </w:pPr>
      <w:r>
        <w:t>2、</w:t>
      </w:r>
      <w:r>
        <w:rPr>
          <w:rFonts w:hint="eastAsia"/>
        </w:rPr>
        <w:t>填写注意事项：①序号为流水号，招标目录序号、品名和规格详见“附件</w:t>
      </w:r>
      <w:r>
        <w:t>1招标目录”，不得随意修改；②产品注册名称必须与</w:t>
      </w:r>
      <w:r>
        <w:rPr>
          <w:rFonts w:hint="eastAsia"/>
        </w:rPr>
        <w:t>药品</w:t>
      </w:r>
      <w:r>
        <w:t>注册证上的注册名称一致。</w:t>
      </w:r>
    </w:p>
    <w:p w14:paraId="70F07B04">
      <w:pPr>
        <w:spacing w:line="276" w:lineRule="auto"/>
        <w:ind w:left="0"/>
      </w:pPr>
      <w:r>
        <w:t>3、以上信息全部为必填项，没有则填“无”。</w:t>
      </w:r>
      <w:r>
        <w:rPr>
          <w:rFonts w:hint="eastAsia"/>
        </w:rPr>
        <w:t xml:space="preserve"> 该表格信息如有错误，责任自负。</w:t>
      </w:r>
    </w:p>
    <w:p w14:paraId="4268F748">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31E9E020">
      <w:pPr>
        <w:widowControl/>
        <w:tabs>
          <w:tab w:val="left" w:pos="709"/>
        </w:tabs>
        <w:ind w:left="0" w:right="120"/>
        <w:rPr>
          <w:rFonts w:ascii="仿宋_GB2312" w:eastAsia="仿宋_GB2312"/>
          <w:bCs/>
        </w:rPr>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1B3B68FE">
      <w:pPr>
        <w:widowControl/>
        <w:tabs>
          <w:tab w:val="left" w:pos="709"/>
        </w:tabs>
        <w:ind w:left="0" w:right="120"/>
        <w:rPr>
          <w:rFonts w:ascii="仿宋_GB2312" w:eastAsia="仿宋_GB2312"/>
          <w:bCs/>
        </w:rPr>
      </w:pPr>
    </w:p>
    <w:p w14:paraId="0B769744">
      <w:pPr>
        <w:widowControl/>
        <w:tabs>
          <w:tab w:val="left" w:pos="709"/>
        </w:tabs>
        <w:ind w:left="0" w:right="120"/>
        <w:rPr>
          <w:rFonts w:ascii="仿宋_GB2312" w:eastAsia="仿宋_GB2312"/>
          <w:bCs/>
        </w:rPr>
      </w:pPr>
    </w:p>
    <w:p w14:paraId="3701DA9A">
      <w:pPr>
        <w:widowControl/>
        <w:spacing w:line="240" w:lineRule="auto"/>
        <w:ind w:left="0"/>
        <w:rPr>
          <w:rFonts w:ascii="仿宋_GB2312" w:eastAsia="仿宋_GB2312"/>
          <w:bCs/>
        </w:rPr>
      </w:pPr>
      <w:r>
        <w:rPr>
          <w:rFonts w:ascii="仿宋_GB2312" w:eastAsia="仿宋_GB2312"/>
          <w:bCs/>
        </w:rPr>
        <w:br w:type="page"/>
      </w:r>
    </w:p>
    <w:p w14:paraId="6D3E6C0D">
      <w:pPr>
        <w:snapToGrid w:val="0"/>
        <w:ind w:left="0"/>
        <w:rPr>
          <w:rFonts w:ascii="仿宋_GB2312" w:eastAsia="仿宋_GB2312"/>
          <w:bCs/>
        </w:rPr>
        <w:sectPr>
          <w:footerReference r:id="rId5" w:type="default"/>
          <w:pgSz w:w="11906" w:h="16838"/>
          <w:pgMar w:top="1134" w:right="1418" w:bottom="1134" w:left="1418" w:header="851" w:footer="992" w:gutter="0"/>
          <w:cols w:space="425" w:num="1"/>
          <w:titlePg/>
          <w:docGrid w:type="linesAndChars" w:linePitch="326" w:charSpace="0"/>
        </w:sectPr>
      </w:pPr>
    </w:p>
    <w:p w14:paraId="26F69CCC">
      <w:pPr>
        <w:snapToGrid w:val="0"/>
        <w:ind w:left="0"/>
      </w:pPr>
      <w:r>
        <w:rPr>
          <w:rFonts w:hint="eastAsia" w:ascii="仿宋_GB2312" w:eastAsia="仿宋_GB2312"/>
          <w:bCs/>
        </w:rPr>
        <w:t>格式4：近三年经营业绩一览表</w:t>
      </w:r>
    </w:p>
    <w:p w14:paraId="4F57CD4F">
      <w:pPr>
        <w:jc w:val="center"/>
        <w:rPr>
          <w:b/>
          <w:bCs/>
          <w:sz w:val="32"/>
        </w:rPr>
      </w:pPr>
      <w:r>
        <w:rPr>
          <w:rFonts w:hint="eastAsia"/>
          <w:b/>
          <w:bCs/>
          <w:sz w:val="32"/>
        </w:rPr>
        <w:t>近三年经营业绩一览表</w:t>
      </w:r>
    </w:p>
    <w:p w14:paraId="6B635125">
      <w:pPr>
        <w:spacing w:line="300" w:lineRule="exact"/>
        <w:ind w:left="0"/>
        <w:rPr>
          <w:rFonts w:ascii="仿宋_GB2312" w:eastAsia="仿宋_GB2312"/>
          <w:bCs/>
          <w:color w:val="000000" w:themeColor="text1"/>
        </w:rPr>
      </w:pPr>
      <w:r>
        <w:rPr>
          <w:rFonts w:hint="eastAsia" w:ascii="仿宋_GB2312" w:eastAsia="仿宋_GB2312"/>
          <w:bCs/>
          <w:color w:val="000000" w:themeColor="text1"/>
        </w:rPr>
        <w:t>（</w:t>
      </w:r>
      <w:r>
        <w:rPr>
          <w:rFonts w:hint="eastAsia" w:ascii="仿宋_GB2312" w:eastAsia="仿宋_GB2312"/>
          <w:color w:val="000000" w:themeColor="text1"/>
        </w:rPr>
        <w:t>后须附所投产品配送地区范围的证明和广东省内用户使用证明，以中标通知书、合同复印件、出口凭证为准，作为“企业综合能力”评分标准中</w:t>
      </w:r>
      <w:r>
        <w:rPr>
          <w:rFonts w:hint="eastAsia" w:ascii="仿宋_GB2312" w:eastAsia="仿宋_GB2312"/>
          <w:color w:val="FF0000"/>
        </w:rPr>
        <w:t>“配送地区范围”</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p w14:paraId="4A8B8EA3">
      <w:pPr>
        <w:spacing w:line="300" w:lineRule="exact"/>
        <w:ind w:left="0"/>
        <w:jc w:val="center"/>
        <w:rPr>
          <w:rFonts w:ascii="仿宋_GB2312" w:eastAsia="仿宋_GB2312"/>
          <w:bCs/>
          <w:color w:val="000000" w:themeColor="text1"/>
        </w:rPr>
      </w:pPr>
    </w:p>
    <w:p w14:paraId="6098F76A">
      <w:pPr>
        <w:spacing w:line="300" w:lineRule="exact"/>
        <w:ind w:left="0"/>
        <w:jc w:val="center"/>
      </w:pPr>
      <w:r>
        <w:rPr>
          <w:rFonts w:hint="eastAsia" w:ascii="仿宋_GB2312" w:eastAsia="仿宋_GB2312"/>
          <w:bCs/>
          <w:color w:val="000000" w:themeColor="text1"/>
        </w:rPr>
        <w:t>表1 出口地区范围</w:t>
      </w:r>
    </w:p>
    <w:tbl>
      <w:tblPr>
        <w:tblStyle w:val="14"/>
        <w:tblW w:w="70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2"/>
        <w:gridCol w:w="3401"/>
        <w:gridCol w:w="1276"/>
        <w:gridCol w:w="1891"/>
      </w:tblGrid>
      <w:tr w14:paraId="31AF8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blHeader/>
          <w:jc w:val="center"/>
        </w:trPr>
        <w:tc>
          <w:tcPr>
            <w:tcW w:w="502" w:type="dxa"/>
            <w:tcBorders>
              <w:top w:val="single" w:color="auto" w:sz="6" w:space="0"/>
              <w:left w:val="single" w:color="auto" w:sz="6" w:space="0"/>
              <w:right w:val="single" w:color="auto" w:sz="6" w:space="0"/>
            </w:tcBorders>
            <w:vAlign w:val="center"/>
          </w:tcPr>
          <w:p w14:paraId="3F0F299B">
            <w:pPr>
              <w:spacing w:line="240" w:lineRule="exact"/>
              <w:ind w:left="0"/>
              <w:jc w:val="center"/>
              <w:rPr>
                <w:b/>
                <w:sz w:val="21"/>
                <w:szCs w:val="21"/>
              </w:rPr>
            </w:pPr>
            <w:r>
              <w:rPr>
                <w:rFonts w:hint="eastAsia"/>
                <w:b/>
                <w:sz w:val="21"/>
                <w:szCs w:val="21"/>
              </w:rPr>
              <w:t>序号</w:t>
            </w:r>
          </w:p>
        </w:tc>
        <w:tc>
          <w:tcPr>
            <w:tcW w:w="3401" w:type="dxa"/>
            <w:tcBorders>
              <w:top w:val="single" w:color="auto" w:sz="6" w:space="0"/>
              <w:left w:val="single" w:color="auto" w:sz="6" w:space="0"/>
              <w:right w:val="single" w:color="auto" w:sz="6" w:space="0"/>
            </w:tcBorders>
            <w:vAlign w:val="center"/>
          </w:tcPr>
          <w:p w14:paraId="7943645C">
            <w:pPr>
              <w:spacing w:line="240" w:lineRule="exact"/>
              <w:ind w:left="0"/>
              <w:jc w:val="center"/>
              <w:rPr>
                <w:b/>
                <w:sz w:val="21"/>
                <w:szCs w:val="21"/>
              </w:rPr>
            </w:pPr>
            <w:r>
              <w:rPr>
                <w:rFonts w:hint="eastAsia"/>
                <w:b/>
                <w:sz w:val="21"/>
                <w:szCs w:val="21"/>
              </w:rPr>
              <w:t>出口地区/国家/用户单位</w:t>
            </w:r>
          </w:p>
        </w:tc>
        <w:tc>
          <w:tcPr>
            <w:tcW w:w="1276" w:type="dxa"/>
            <w:tcBorders>
              <w:top w:val="single" w:color="auto" w:sz="6" w:space="0"/>
              <w:left w:val="single" w:color="auto" w:sz="6" w:space="0"/>
              <w:right w:val="single" w:color="auto" w:sz="6" w:space="0"/>
            </w:tcBorders>
            <w:vAlign w:val="center"/>
          </w:tcPr>
          <w:p w14:paraId="2FFEDD7B">
            <w:pPr>
              <w:spacing w:line="240" w:lineRule="exact"/>
              <w:ind w:left="0"/>
              <w:jc w:val="center"/>
              <w:rPr>
                <w:b/>
                <w:sz w:val="21"/>
                <w:szCs w:val="21"/>
              </w:rPr>
            </w:pPr>
            <w:r>
              <w:rPr>
                <w:rFonts w:hint="eastAsia"/>
                <w:b/>
                <w:sz w:val="21"/>
                <w:szCs w:val="21"/>
              </w:rPr>
              <w:t>开始供货</w:t>
            </w:r>
          </w:p>
          <w:p w14:paraId="62B4E22D">
            <w:pPr>
              <w:spacing w:line="240" w:lineRule="exact"/>
              <w:ind w:left="0"/>
              <w:jc w:val="center"/>
              <w:rPr>
                <w:b/>
                <w:sz w:val="21"/>
                <w:szCs w:val="21"/>
              </w:rPr>
            </w:pPr>
            <w:r>
              <w:rPr>
                <w:rFonts w:hint="eastAsia"/>
                <w:b/>
                <w:sz w:val="21"/>
                <w:szCs w:val="21"/>
              </w:rPr>
              <w:t>时间(年月)</w:t>
            </w:r>
          </w:p>
        </w:tc>
        <w:tc>
          <w:tcPr>
            <w:tcW w:w="1891" w:type="dxa"/>
            <w:tcBorders>
              <w:top w:val="single" w:color="auto" w:sz="6" w:space="0"/>
              <w:left w:val="single" w:color="auto" w:sz="6" w:space="0"/>
              <w:right w:val="single" w:color="auto" w:sz="6" w:space="0"/>
            </w:tcBorders>
            <w:vAlign w:val="center"/>
          </w:tcPr>
          <w:p w14:paraId="564F3843">
            <w:pPr>
              <w:spacing w:line="240" w:lineRule="exact"/>
              <w:ind w:left="0"/>
              <w:jc w:val="center"/>
              <w:rPr>
                <w:b/>
                <w:sz w:val="21"/>
                <w:szCs w:val="21"/>
              </w:rPr>
            </w:pPr>
            <w:r>
              <w:rPr>
                <w:rFonts w:hint="eastAsia"/>
                <w:b/>
                <w:sz w:val="21"/>
                <w:szCs w:val="21"/>
              </w:rPr>
              <w:t>累计销售金额</w:t>
            </w:r>
          </w:p>
          <w:p w14:paraId="1C3D7C51">
            <w:pPr>
              <w:spacing w:line="240" w:lineRule="exact"/>
              <w:ind w:left="0"/>
              <w:jc w:val="center"/>
              <w:rPr>
                <w:b/>
                <w:sz w:val="21"/>
                <w:szCs w:val="21"/>
              </w:rPr>
            </w:pPr>
            <w:r>
              <w:rPr>
                <w:rFonts w:hint="eastAsia"/>
                <w:b/>
                <w:sz w:val="21"/>
                <w:szCs w:val="21"/>
              </w:rPr>
              <w:t>（万元）</w:t>
            </w:r>
          </w:p>
        </w:tc>
      </w:tr>
      <w:tr w14:paraId="43FF6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5E6D88E0">
            <w:pPr>
              <w:spacing w:line="240" w:lineRule="auto"/>
              <w:ind w:left="0"/>
              <w:jc w:val="center"/>
              <w:rPr>
                <w:sz w:val="21"/>
                <w:szCs w:val="21"/>
              </w:rPr>
            </w:pPr>
            <w:r>
              <w:rPr>
                <w:rFonts w:hint="eastAsia"/>
                <w:sz w:val="21"/>
                <w:szCs w:val="21"/>
              </w:rPr>
              <w:t>1</w:t>
            </w:r>
          </w:p>
        </w:tc>
        <w:tc>
          <w:tcPr>
            <w:tcW w:w="3401" w:type="dxa"/>
            <w:tcBorders>
              <w:top w:val="single" w:color="auto" w:sz="6" w:space="0"/>
              <w:left w:val="single" w:color="auto" w:sz="6" w:space="0"/>
              <w:bottom w:val="single" w:color="auto" w:sz="6" w:space="0"/>
              <w:right w:val="single" w:color="auto" w:sz="6" w:space="0"/>
            </w:tcBorders>
            <w:vAlign w:val="center"/>
          </w:tcPr>
          <w:p w14:paraId="409BC099">
            <w:pPr>
              <w:spacing w:line="240" w:lineRule="auto"/>
              <w:ind w:left="0"/>
              <w:jc w:val="both"/>
              <w:rPr>
                <w:sz w:val="21"/>
                <w:szCs w:val="21"/>
              </w:rPr>
            </w:pPr>
            <w:r>
              <w:rPr>
                <w:rFonts w:hint="eastAsia"/>
                <w:sz w:val="18"/>
                <w:szCs w:val="18"/>
              </w:rPr>
              <w:t>美国</w:t>
            </w:r>
          </w:p>
        </w:tc>
        <w:tc>
          <w:tcPr>
            <w:tcW w:w="1276" w:type="dxa"/>
            <w:tcBorders>
              <w:top w:val="single" w:color="auto" w:sz="6" w:space="0"/>
              <w:left w:val="single" w:color="auto" w:sz="6" w:space="0"/>
              <w:bottom w:val="single" w:color="auto" w:sz="6" w:space="0"/>
              <w:right w:val="single" w:color="auto" w:sz="6" w:space="0"/>
            </w:tcBorders>
            <w:vAlign w:val="center"/>
          </w:tcPr>
          <w:p w14:paraId="4B42D87D">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69201A33">
            <w:pPr>
              <w:spacing w:line="240" w:lineRule="auto"/>
              <w:ind w:left="0"/>
              <w:jc w:val="right"/>
              <w:rPr>
                <w:sz w:val="21"/>
                <w:szCs w:val="21"/>
              </w:rPr>
            </w:pPr>
          </w:p>
        </w:tc>
      </w:tr>
      <w:tr w14:paraId="52304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5BD784FB">
            <w:pPr>
              <w:spacing w:line="240" w:lineRule="auto"/>
              <w:ind w:left="0"/>
              <w:jc w:val="center"/>
              <w:rPr>
                <w:sz w:val="21"/>
                <w:szCs w:val="21"/>
              </w:rPr>
            </w:pPr>
            <w:r>
              <w:rPr>
                <w:rFonts w:hint="eastAsia"/>
                <w:sz w:val="21"/>
                <w:szCs w:val="21"/>
              </w:rPr>
              <w:t>2</w:t>
            </w:r>
          </w:p>
        </w:tc>
        <w:tc>
          <w:tcPr>
            <w:tcW w:w="3401" w:type="dxa"/>
            <w:tcBorders>
              <w:top w:val="single" w:color="auto" w:sz="6" w:space="0"/>
              <w:left w:val="single" w:color="auto" w:sz="6" w:space="0"/>
              <w:bottom w:val="single" w:color="auto" w:sz="6" w:space="0"/>
              <w:right w:val="single" w:color="auto" w:sz="6" w:space="0"/>
            </w:tcBorders>
            <w:vAlign w:val="center"/>
          </w:tcPr>
          <w:p w14:paraId="7DABE249">
            <w:pPr>
              <w:spacing w:line="240" w:lineRule="auto"/>
              <w:ind w:left="0"/>
              <w:jc w:val="both"/>
              <w:rPr>
                <w:sz w:val="21"/>
                <w:szCs w:val="21"/>
              </w:rPr>
            </w:pPr>
            <w:r>
              <w:rPr>
                <w:rFonts w:hint="eastAsia"/>
                <w:sz w:val="18"/>
                <w:szCs w:val="18"/>
              </w:rPr>
              <w:t>欧盟</w:t>
            </w:r>
          </w:p>
        </w:tc>
        <w:tc>
          <w:tcPr>
            <w:tcW w:w="1276" w:type="dxa"/>
            <w:tcBorders>
              <w:top w:val="single" w:color="auto" w:sz="6" w:space="0"/>
              <w:left w:val="single" w:color="auto" w:sz="6" w:space="0"/>
              <w:bottom w:val="single" w:color="auto" w:sz="6" w:space="0"/>
              <w:right w:val="single" w:color="auto" w:sz="6" w:space="0"/>
            </w:tcBorders>
            <w:vAlign w:val="center"/>
          </w:tcPr>
          <w:p w14:paraId="235D49B0">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177A3F44">
            <w:pPr>
              <w:spacing w:line="240" w:lineRule="auto"/>
              <w:ind w:left="0"/>
              <w:jc w:val="right"/>
              <w:rPr>
                <w:sz w:val="21"/>
                <w:szCs w:val="21"/>
              </w:rPr>
            </w:pPr>
          </w:p>
        </w:tc>
      </w:tr>
      <w:tr w14:paraId="18123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56579335">
            <w:pPr>
              <w:spacing w:line="240" w:lineRule="auto"/>
              <w:ind w:left="0"/>
              <w:jc w:val="center"/>
              <w:rPr>
                <w:sz w:val="21"/>
                <w:szCs w:val="21"/>
              </w:rPr>
            </w:pPr>
            <w:r>
              <w:rPr>
                <w:rFonts w:hint="eastAsia"/>
                <w:sz w:val="21"/>
                <w:szCs w:val="21"/>
              </w:rPr>
              <w:t>3</w:t>
            </w:r>
          </w:p>
        </w:tc>
        <w:tc>
          <w:tcPr>
            <w:tcW w:w="3401" w:type="dxa"/>
            <w:tcBorders>
              <w:top w:val="single" w:color="auto" w:sz="6" w:space="0"/>
              <w:left w:val="single" w:color="auto" w:sz="6" w:space="0"/>
              <w:bottom w:val="single" w:color="auto" w:sz="6" w:space="0"/>
              <w:right w:val="single" w:color="auto" w:sz="6" w:space="0"/>
            </w:tcBorders>
            <w:vAlign w:val="center"/>
          </w:tcPr>
          <w:p w14:paraId="5A16387B">
            <w:pPr>
              <w:spacing w:line="240" w:lineRule="auto"/>
              <w:ind w:left="0"/>
              <w:jc w:val="both"/>
              <w:rPr>
                <w:sz w:val="21"/>
                <w:szCs w:val="21"/>
              </w:rPr>
            </w:pPr>
            <w:r>
              <w:rPr>
                <w:rFonts w:hint="eastAsia"/>
                <w:sz w:val="18"/>
                <w:szCs w:val="18"/>
              </w:rPr>
              <w:t>日本</w:t>
            </w:r>
          </w:p>
        </w:tc>
        <w:tc>
          <w:tcPr>
            <w:tcW w:w="1276" w:type="dxa"/>
            <w:tcBorders>
              <w:top w:val="single" w:color="auto" w:sz="6" w:space="0"/>
              <w:left w:val="single" w:color="auto" w:sz="6" w:space="0"/>
              <w:bottom w:val="single" w:color="auto" w:sz="6" w:space="0"/>
              <w:right w:val="single" w:color="auto" w:sz="6" w:space="0"/>
            </w:tcBorders>
            <w:vAlign w:val="center"/>
          </w:tcPr>
          <w:p w14:paraId="03BA3C82">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46D68EF8">
            <w:pPr>
              <w:spacing w:line="240" w:lineRule="auto"/>
              <w:ind w:left="0"/>
              <w:jc w:val="right"/>
              <w:rPr>
                <w:sz w:val="21"/>
                <w:szCs w:val="21"/>
              </w:rPr>
            </w:pPr>
          </w:p>
        </w:tc>
      </w:tr>
      <w:tr w14:paraId="3545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778A6A4C">
            <w:pPr>
              <w:spacing w:line="240" w:lineRule="auto"/>
              <w:ind w:left="0"/>
              <w:jc w:val="center"/>
              <w:rPr>
                <w:sz w:val="21"/>
                <w:szCs w:val="21"/>
              </w:rPr>
            </w:pPr>
            <w:r>
              <w:rPr>
                <w:rFonts w:hint="eastAsia"/>
                <w:sz w:val="21"/>
                <w:szCs w:val="21"/>
              </w:rPr>
              <w:t>4</w:t>
            </w:r>
          </w:p>
        </w:tc>
        <w:tc>
          <w:tcPr>
            <w:tcW w:w="3401" w:type="dxa"/>
            <w:tcBorders>
              <w:top w:val="single" w:color="auto" w:sz="6" w:space="0"/>
              <w:left w:val="single" w:color="auto" w:sz="6" w:space="0"/>
              <w:bottom w:val="single" w:color="auto" w:sz="6" w:space="0"/>
              <w:right w:val="single" w:color="auto" w:sz="6" w:space="0"/>
            </w:tcBorders>
            <w:vAlign w:val="center"/>
          </w:tcPr>
          <w:p w14:paraId="70067D58">
            <w:pPr>
              <w:spacing w:line="240" w:lineRule="auto"/>
              <w:ind w:left="0"/>
              <w:jc w:val="both"/>
              <w:rPr>
                <w:sz w:val="21"/>
                <w:szCs w:val="21"/>
              </w:rPr>
            </w:pPr>
            <w:r>
              <w:rPr>
                <w:rFonts w:hint="eastAsia"/>
                <w:sz w:val="18"/>
                <w:szCs w:val="18"/>
              </w:rPr>
              <w:t>澳洲</w:t>
            </w:r>
          </w:p>
        </w:tc>
        <w:tc>
          <w:tcPr>
            <w:tcW w:w="1276" w:type="dxa"/>
            <w:tcBorders>
              <w:top w:val="single" w:color="auto" w:sz="6" w:space="0"/>
              <w:left w:val="single" w:color="auto" w:sz="6" w:space="0"/>
              <w:bottom w:val="single" w:color="auto" w:sz="6" w:space="0"/>
              <w:right w:val="single" w:color="auto" w:sz="6" w:space="0"/>
            </w:tcBorders>
            <w:vAlign w:val="center"/>
          </w:tcPr>
          <w:p w14:paraId="46A5F3CE">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62398619">
            <w:pPr>
              <w:spacing w:line="240" w:lineRule="auto"/>
              <w:ind w:left="0"/>
              <w:jc w:val="right"/>
              <w:rPr>
                <w:sz w:val="21"/>
                <w:szCs w:val="21"/>
              </w:rPr>
            </w:pPr>
          </w:p>
        </w:tc>
      </w:tr>
      <w:tr w14:paraId="72086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4FACE5B6">
            <w:pPr>
              <w:spacing w:line="240" w:lineRule="auto"/>
              <w:ind w:left="0"/>
              <w:jc w:val="center"/>
              <w:rPr>
                <w:sz w:val="21"/>
                <w:szCs w:val="21"/>
              </w:rPr>
            </w:pPr>
            <w:r>
              <w:rPr>
                <w:rFonts w:hint="eastAsia"/>
                <w:sz w:val="21"/>
                <w:szCs w:val="21"/>
              </w:rPr>
              <w:t>5</w:t>
            </w:r>
          </w:p>
        </w:tc>
        <w:tc>
          <w:tcPr>
            <w:tcW w:w="3401" w:type="dxa"/>
            <w:tcBorders>
              <w:top w:val="single" w:color="auto" w:sz="6" w:space="0"/>
              <w:left w:val="single" w:color="auto" w:sz="6" w:space="0"/>
              <w:bottom w:val="single" w:color="auto" w:sz="6" w:space="0"/>
              <w:right w:val="single" w:color="auto" w:sz="6" w:space="0"/>
            </w:tcBorders>
            <w:vAlign w:val="center"/>
          </w:tcPr>
          <w:p w14:paraId="2CD4B1A9">
            <w:pPr>
              <w:spacing w:line="240" w:lineRule="auto"/>
              <w:ind w:left="0"/>
              <w:jc w:val="both"/>
              <w:rPr>
                <w:sz w:val="21"/>
                <w:szCs w:val="21"/>
              </w:rPr>
            </w:pPr>
            <w:r>
              <w:rPr>
                <w:rFonts w:hint="eastAsia"/>
                <w:sz w:val="18"/>
                <w:szCs w:val="18"/>
              </w:rPr>
              <w:t>香港医管局</w:t>
            </w:r>
          </w:p>
        </w:tc>
        <w:tc>
          <w:tcPr>
            <w:tcW w:w="1276" w:type="dxa"/>
            <w:tcBorders>
              <w:top w:val="single" w:color="auto" w:sz="6" w:space="0"/>
              <w:left w:val="single" w:color="auto" w:sz="6" w:space="0"/>
              <w:bottom w:val="single" w:color="auto" w:sz="6" w:space="0"/>
              <w:right w:val="single" w:color="auto" w:sz="6" w:space="0"/>
            </w:tcBorders>
            <w:vAlign w:val="center"/>
          </w:tcPr>
          <w:p w14:paraId="1D7F1573">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7F012AB5">
            <w:pPr>
              <w:spacing w:line="240" w:lineRule="auto"/>
              <w:ind w:left="0"/>
              <w:jc w:val="right"/>
              <w:rPr>
                <w:sz w:val="21"/>
                <w:szCs w:val="21"/>
              </w:rPr>
            </w:pPr>
          </w:p>
        </w:tc>
      </w:tr>
      <w:tr w14:paraId="4D5EB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06B43EB0">
            <w:pPr>
              <w:spacing w:line="240" w:lineRule="auto"/>
              <w:ind w:left="0"/>
              <w:jc w:val="center"/>
              <w:rPr>
                <w:sz w:val="21"/>
                <w:szCs w:val="21"/>
              </w:rPr>
            </w:pPr>
            <w:r>
              <w:rPr>
                <w:rFonts w:hint="eastAsia"/>
                <w:sz w:val="21"/>
                <w:szCs w:val="21"/>
              </w:rPr>
              <w:t>6</w:t>
            </w:r>
          </w:p>
        </w:tc>
        <w:tc>
          <w:tcPr>
            <w:tcW w:w="3401" w:type="dxa"/>
            <w:tcBorders>
              <w:top w:val="single" w:color="auto" w:sz="6" w:space="0"/>
              <w:left w:val="single" w:color="auto" w:sz="6" w:space="0"/>
              <w:bottom w:val="single" w:color="auto" w:sz="6" w:space="0"/>
              <w:right w:val="single" w:color="auto" w:sz="6" w:space="0"/>
            </w:tcBorders>
            <w:vAlign w:val="center"/>
          </w:tcPr>
          <w:p w14:paraId="1A70CA7E">
            <w:pPr>
              <w:spacing w:line="240" w:lineRule="auto"/>
              <w:ind w:left="0"/>
              <w:jc w:val="both"/>
              <w:rPr>
                <w:sz w:val="21"/>
                <w:szCs w:val="21"/>
              </w:rPr>
            </w:pPr>
            <w:r>
              <w:rPr>
                <w:rFonts w:hint="eastAsia"/>
                <w:sz w:val="18"/>
                <w:szCs w:val="18"/>
              </w:rPr>
              <w:t>香港地区的大学附属医院</w:t>
            </w:r>
          </w:p>
        </w:tc>
        <w:tc>
          <w:tcPr>
            <w:tcW w:w="1276" w:type="dxa"/>
            <w:tcBorders>
              <w:top w:val="single" w:color="auto" w:sz="6" w:space="0"/>
              <w:left w:val="single" w:color="auto" w:sz="6" w:space="0"/>
              <w:bottom w:val="single" w:color="auto" w:sz="6" w:space="0"/>
              <w:right w:val="single" w:color="auto" w:sz="6" w:space="0"/>
            </w:tcBorders>
            <w:vAlign w:val="center"/>
          </w:tcPr>
          <w:p w14:paraId="4BC2E485">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39EF8E30">
            <w:pPr>
              <w:spacing w:line="240" w:lineRule="auto"/>
              <w:ind w:left="0"/>
              <w:jc w:val="right"/>
              <w:rPr>
                <w:sz w:val="21"/>
                <w:szCs w:val="21"/>
              </w:rPr>
            </w:pPr>
          </w:p>
        </w:tc>
      </w:tr>
      <w:tr w14:paraId="01306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29129CC7">
            <w:pPr>
              <w:spacing w:line="240" w:lineRule="auto"/>
              <w:ind w:left="0"/>
              <w:jc w:val="center"/>
              <w:rPr>
                <w:sz w:val="21"/>
                <w:szCs w:val="21"/>
              </w:rPr>
            </w:pPr>
          </w:p>
        </w:tc>
        <w:tc>
          <w:tcPr>
            <w:tcW w:w="3401" w:type="dxa"/>
            <w:tcBorders>
              <w:top w:val="single" w:color="auto" w:sz="6" w:space="0"/>
              <w:left w:val="single" w:color="auto" w:sz="6" w:space="0"/>
              <w:bottom w:val="single" w:color="auto" w:sz="6" w:space="0"/>
              <w:right w:val="single" w:color="auto" w:sz="6" w:space="0"/>
            </w:tcBorders>
            <w:vAlign w:val="center"/>
          </w:tcPr>
          <w:p w14:paraId="42181ED5">
            <w:pPr>
              <w:spacing w:line="240" w:lineRule="auto"/>
              <w:ind w:left="0"/>
              <w:jc w:val="both"/>
              <w:rPr>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393CA684">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434E5A84">
            <w:pPr>
              <w:spacing w:line="240" w:lineRule="auto"/>
              <w:ind w:left="0"/>
              <w:jc w:val="right"/>
              <w:rPr>
                <w:sz w:val="21"/>
                <w:szCs w:val="21"/>
              </w:rPr>
            </w:pPr>
          </w:p>
        </w:tc>
      </w:tr>
    </w:tbl>
    <w:p w14:paraId="72C86BB0">
      <w:pPr>
        <w:spacing w:line="300" w:lineRule="exact"/>
        <w:ind w:left="0"/>
        <w:jc w:val="center"/>
        <w:rPr>
          <w:rFonts w:ascii="仿宋_GB2312" w:eastAsia="仿宋_GB2312"/>
          <w:bCs/>
          <w:color w:val="000000" w:themeColor="text1"/>
        </w:rPr>
      </w:pPr>
    </w:p>
    <w:p w14:paraId="7A5645D2">
      <w:pPr>
        <w:spacing w:line="300" w:lineRule="exact"/>
        <w:ind w:left="0"/>
        <w:jc w:val="center"/>
      </w:pPr>
      <w:r>
        <w:rPr>
          <w:rFonts w:hint="eastAsia" w:ascii="仿宋_GB2312" w:eastAsia="仿宋_GB2312"/>
          <w:bCs/>
          <w:color w:val="000000" w:themeColor="text1"/>
        </w:rPr>
        <w:t>表2 广东省内用户医院</w:t>
      </w:r>
    </w:p>
    <w:tbl>
      <w:tblPr>
        <w:tblStyle w:val="14"/>
        <w:tblW w:w="10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1522"/>
        <w:gridCol w:w="1686"/>
        <w:gridCol w:w="2527"/>
        <w:gridCol w:w="1171"/>
        <w:gridCol w:w="1267"/>
        <w:gridCol w:w="1128"/>
        <w:gridCol w:w="1266"/>
      </w:tblGrid>
      <w:tr w14:paraId="45C2C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341" w:type="dxa"/>
            <w:vMerge w:val="restart"/>
            <w:tcBorders>
              <w:top w:val="single" w:color="auto" w:sz="6" w:space="0"/>
              <w:left w:val="single" w:color="auto" w:sz="6" w:space="0"/>
              <w:right w:val="single" w:color="auto" w:sz="6" w:space="0"/>
            </w:tcBorders>
            <w:vAlign w:val="center"/>
          </w:tcPr>
          <w:p w14:paraId="241ABB38">
            <w:pPr>
              <w:spacing w:line="240" w:lineRule="exact"/>
              <w:ind w:left="0"/>
              <w:jc w:val="center"/>
              <w:rPr>
                <w:b/>
                <w:sz w:val="21"/>
                <w:szCs w:val="21"/>
              </w:rPr>
            </w:pPr>
            <w:r>
              <w:rPr>
                <w:rFonts w:hint="eastAsia"/>
                <w:b/>
                <w:sz w:val="21"/>
                <w:szCs w:val="21"/>
              </w:rPr>
              <w:t>序号</w:t>
            </w:r>
          </w:p>
        </w:tc>
        <w:tc>
          <w:tcPr>
            <w:tcW w:w="1535" w:type="dxa"/>
            <w:vMerge w:val="restart"/>
            <w:tcBorders>
              <w:top w:val="single" w:color="auto" w:sz="6" w:space="0"/>
              <w:left w:val="single" w:color="auto" w:sz="6" w:space="0"/>
              <w:right w:val="single" w:color="auto" w:sz="6" w:space="0"/>
            </w:tcBorders>
            <w:vAlign w:val="center"/>
          </w:tcPr>
          <w:p w14:paraId="0258FAE5">
            <w:pPr>
              <w:spacing w:line="240" w:lineRule="exact"/>
              <w:ind w:left="0"/>
              <w:jc w:val="center"/>
              <w:rPr>
                <w:b/>
                <w:sz w:val="21"/>
                <w:szCs w:val="21"/>
              </w:rPr>
            </w:pPr>
            <w:r>
              <w:rPr>
                <w:rFonts w:hint="eastAsia"/>
                <w:b/>
                <w:sz w:val="21"/>
                <w:szCs w:val="21"/>
              </w:rPr>
              <w:t>医院名称</w:t>
            </w:r>
          </w:p>
        </w:tc>
        <w:tc>
          <w:tcPr>
            <w:tcW w:w="4253" w:type="dxa"/>
            <w:gridSpan w:val="2"/>
            <w:tcBorders>
              <w:top w:val="single" w:color="auto" w:sz="6" w:space="0"/>
              <w:left w:val="single" w:color="auto" w:sz="6" w:space="0"/>
              <w:bottom w:val="single" w:color="auto" w:sz="6" w:space="0"/>
              <w:right w:val="single" w:color="auto" w:sz="6" w:space="0"/>
            </w:tcBorders>
            <w:vAlign w:val="center"/>
          </w:tcPr>
          <w:p w14:paraId="2342A4C9">
            <w:pPr>
              <w:spacing w:line="240" w:lineRule="exact"/>
              <w:ind w:left="0"/>
              <w:jc w:val="center"/>
              <w:rPr>
                <w:b/>
                <w:sz w:val="21"/>
                <w:szCs w:val="21"/>
              </w:rPr>
            </w:pPr>
            <w:r>
              <w:rPr>
                <w:rFonts w:hint="eastAsia"/>
                <w:b/>
                <w:sz w:val="21"/>
                <w:szCs w:val="21"/>
              </w:rPr>
              <w:t>医院等级</w:t>
            </w:r>
          </w:p>
        </w:tc>
        <w:tc>
          <w:tcPr>
            <w:tcW w:w="1180" w:type="dxa"/>
            <w:vMerge w:val="restart"/>
            <w:tcBorders>
              <w:top w:val="single" w:color="auto" w:sz="6" w:space="0"/>
              <w:left w:val="single" w:color="auto" w:sz="6" w:space="0"/>
              <w:right w:val="single" w:color="auto" w:sz="6" w:space="0"/>
            </w:tcBorders>
            <w:vAlign w:val="center"/>
          </w:tcPr>
          <w:p w14:paraId="4A7F9269">
            <w:pPr>
              <w:spacing w:line="240" w:lineRule="exact"/>
              <w:ind w:left="0"/>
              <w:jc w:val="center"/>
              <w:rPr>
                <w:b/>
                <w:sz w:val="21"/>
                <w:szCs w:val="21"/>
              </w:rPr>
            </w:pPr>
            <w:r>
              <w:rPr>
                <w:rFonts w:hint="eastAsia"/>
                <w:b/>
                <w:sz w:val="21"/>
                <w:szCs w:val="21"/>
              </w:rPr>
              <w:t>是否</w:t>
            </w:r>
          </w:p>
          <w:p w14:paraId="051FA612">
            <w:pPr>
              <w:spacing w:line="240" w:lineRule="exact"/>
              <w:ind w:left="0"/>
              <w:jc w:val="center"/>
              <w:rPr>
                <w:b/>
                <w:sz w:val="21"/>
                <w:szCs w:val="21"/>
              </w:rPr>
            </w:pPr>
            <w:r>
              <w:rPr>
                <w:rFonts w:hint="eastAsia"/>
                <w:b/>
                <w:sz w:val="21"/>
                <w:szCs w:val="21"/>
              </w:rPr>
              <w:t>公立医院</w:t>
            </w:r>
          </w:p>
        </w:tc>
        <w:tc>
          <w:tcPr>
            <w:tcW w:w="1276" w:type="dxa"/>
            <w:vMerge w:val="restart"/>
            <w:tcBorders>
              <w:top w:val="single" w:color="auto" w:sz="6" w:space="0"/>
              <w:left w:val="single" w:color="auto" w:sz="6" w:space="0"/>
              <w:right w:val="single" w:color="auto" w:sz="6" w:space="0"/>
            </w:tcBorders>
            <w:vAlign w:val="center"/>
          </w:tcPr>
          <w:p w14:paraId="74BC651E">
            <w:pPr>
              <w:spacing w:line="240" w:lineRule="exact"/>
              <w:ind w:left="0"/>
              <w:jc w:val="center"/>
              <w:rPr>
                <w:b/>
                <w:sz w:val="21"/>
                <w:szCs w:val="21"/>
              </w:rPr>
            </w:pPr>
            <w:r>
              <w:rPr>
                <w:rFonts w:hint="eastAsia"/>
                <w:b/>
                <w:sz w:val="21"/>
                <w:szCs w:val="21"/>
              </w:rPr>
              <w:t>开始供货</w:t>
            </w:r>
          </w:p>
          <w:p w14:paraId="1168E19A">
            <w:pPr>
              <w:spacing w:line="240" w:lineRule="exact"/>
              <w:ind w:left="0"/>
              <w:jc w:val="center"/>
              <w:rPr>
                <w:b/>
                <w:sz w:val="21"/>
                <w:szCs w:val="21"/>
              </w:rPr>
            </w:pPr>
            <w:r>
              <w:rPr>
                <w:rFonts w:hint="eastAsia"/>
                <w:b/>
                <w:sz w:val="21"/>
                <w:szCs w:val="21"/>
              </w:rPr>
              <w:t>时间(年月)</w:t>
            </w:r>
          </w:p>
        </w:tc>
        <w:tc>
          <w:tcPr>
            <w:tcW w:w="1134" w:type="dxa"/>
            <w:vMerge w:val="restart"/>
            <w:tcBorders>
              <w:top w:val="single" w:color="auto" w:sz="6" w:space="0"/>
              <w:left w:val="single" w:color="auto" w:sz="6" w:space="0"/>
              <w:right w:val="single" w:color="auto" w:sz="6" w:space="0"/>
            </w:tcBorders>
            <w:vAlign w:val="center"/>
          </w:tcPr>
          <w:p w14:paraId="2AECBE7B">
            <w:pPr>
              <w:spacing w:line="240" w:lineRule="exact"/>
              <w:ind w:left="0"/>
              <w:jc w:val="center"/>
              <w:rPr>
                <w:b/>
                <w:sz w:val="21"/>
                <w:szCs w:val="21"/>
              </w:rPr>
            </w:pPr>
            <w:r>
              <w:rPr>
                <w:rFonts w:hint="eastAsia"/>
                <w:b/>
                <w:sz w:val="21"/>
                <w:szCs w:val="21"/>
              </w:rPr>
              <w:t>合同金额</w:t>
            </w:r>
          </w:p>
          <w:p w14:paraId="4758A91F">
            <w:pPr>
              <w:spacing w:line="240" w:lineRule="exact"/>
              <w:ind w:left="0"/>
              <w:jc w:val="center"/>
              <w:rPr>
                <w:b/>
                <w:sz w:val="21"/>
                <w:szCs w:val="21"/>
              </w:rPr>
            </w:pPr>
            <w:r>
              <w:rPr>
                <w:rFonts w:hint="eastAsia"/>
                <w:b/>
                <w:sz w:val="21"/>
                <w:szCs w:val="21"/>
              </w:rPr>
              <w:t>（万元）</w:t>
            </w:r>
          </w:p>
        </w:tc>
        <w:tc>
          <w:tcPr>
            <w:tcW w:w="1275" w:type="dxa"/>
            <w:vMerge w:val="restart"/>
            <w:tcBorders>
              <w:top w:val="single" w:color="auto" w:sz="6" w:space="0"/>
              <w:left w:val="single" w:color="auto" w:sz="6" w:space="0"/>
              <w:right w:val="single" w:color="auto" w:sz="6" w:space="0"/>
            </w:tcBorders>
            <w:vAlign w:val="center"/>
          </w:tcPr>
          <w:p w14:paraId="4324A39B">
            <w:pPr>
              <w:spacing w:line="240" w:lineRule="exact"/>
              <w:ind w:left="0"/>
              <w:jc w:val="center"/>
              <w:rPr>
                <w:b/>
                <w:sz w:val="21"/>
                <w:szCs w:val="21"/>
              </w:rPr>
            </w:pPr>
            <w:r>
              <w:rPr>
                <w:rFonts w:hint="eastAsia"/>
                <w:b/>
                <w:sz w:val="21"/>
                <w:szCs w:val="21"/>
              </w:rPr>
              <w:t>医院联系人及电话</w:t>
            </w:r>
          </w:p>
        </w:tc>
      </w:tr>
      <w:tr w14:paraId="7A0EF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blHeader/>
          <w:jc w:val="center"/>
        </w:trPr>
        <w:tc>
          <w:tcPr>
            <w:tcW w:w="341" w:type="dxa"/>
            <w:vMerge w:val="continue"/>
            <w:tcBorders>
              <w:left w:val="single" w:color="auto" w:sz="6" w:space="0"/>
              <w:bottom w:val="single" w:color="auto" w:sz="6" w:space="0"/>
              <w:right w:val="single" w:color="auto" w:sz="6" w:space="0"/>
            </w:tcBorders>
            <w:vAlign w:val="center"/>
          </w:tcPr>
          <w:p w14:paraId="45F20AEC">
            <w:pPr>
              <w:spacing w:line="240" w:lineRule="auto"/>
              <w:ind w:left="0"/>
              <w:jc w:val="both"/>
              <w:rPr>
                <w:sz w:val="21"/>
                <w:szCs w:val="21"/>
              </w:rPr>
            </w:pPr>
          </w:p>
        </w:tc>
        <w:tc>
          <w:tcPr>
            <w:tcW w:w="1535" w:type="dxa"/>
            <w:vMerge w:val="continue"/>
            <w:tcBorders>
              <w:left w:val="single" w:color="auto" w:sz="6" w:space="0"/>
              <w:bottom w:val="single" w:color="auto" w:sz="6" w:space="0"/>
              <w:right w:val="single" w:color="auto" w:sz="6" w:space="0"/>
            </w:tcBorders>
            <w:vAlign w:val="center"/>
          </w:tcPr>
          <w:p w14:paraId="19A8CB72">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3BB4F71D">
            <w:pPr>
              <w:spacing w:line="240" w:lineRule="auto"/>
              <w:ind w:left="0"/>
              <w:jc w:val="center"/>
              <w:rPr>
                <w:b/>
                <w:sz w:val="21"/>
                <w:szCs w:val="21"/>
              </w:rPr>
            </w:pPr>
            <w:r>
              <w:rPr>
                <w:rFonts w:hint="eastAsia"/>
                <w:b/>
                <w:sz w:val="21"/>
                <w:szCs w:val="21"/>
              </w:rPr>
              <w:t>医院级别</w:t>
            </w:r>
          </w:p>
        </w:tc>
        <w:tc>
          <w:tcPr>
            <w:tcW w:w="2552" w:type="dxa"/>
            <w:tcBorders>
              <w:top w:val="single" w:color="auto" w:sz="6" w:space="0"/>
              <w:left w:val="single" w:color="auto" w:sz="6" w:space="0"/>
              <w:bottom w:val="single" w:color="auto" w:sz="6" w:space="0"/>
              <w:right w:val="single" w:color="auto" w:sz="6" w:space="0"/>
            </w:tcBorders>
            <w:vAlign w:val="center"/>
          </w:tcPr>
          <w:p w14:paraId="5AB3B419">
            <w:pPr>
              <w:spacing w:line="240" w:lineRule="auto"/>
              <w:ind w:left="0"/>
              <w:jc w:val="center"/>
              <w:rPr>
                <w:b/>
                <w:sz w:val="21"/>
                <w:szCs w:val="21"/>
              </w:rPr>
            </w:pPr>
            <w:r>
              <w:rPr>
                <w:rFonts w:hint="eastAsia"/>
                <w:b/>
                <w:sz w:val="21"/>
                <w:szCs w:val="21"/>
              </w:rPr>
              <w:t>医院等次</w:t>
            </w:r>
          </w:p>
        </w:tc>
        <w:tc>
          <w:tcPr>
            <w:tcW w:w="1180" w:type="dxa"/>
            <w:vMerge w:val="continue"/>
            <w:tcBorders>
              <w:left w:val="single" w:color="auto" w:sz="6" w:space="0"/>
              <w:bottom w:val="single" w:color="auto" w:sz="6" w:space="0"/>
              <w:right w:val="single" w:color="auto" w:sz="6" w:space="0"/>
            </w:tcBorders>
            <w:vAlign w:val="center"/>
          </w:tcPr>
          <w:p w14:paraId="49505EC2">
            <w:pPr>
              <w:spacing w:line="240" w:lineRule="auto"/>
              <w:ind w:left="0"/>
              <w:jc w:val="both"/>
              <w:rPr>
                <w:sz w:val="21"/>
                <w:szCs w:val="21"/>
              </w:rPr>
            </w:pPr>
          </w:p>
        </w:tc>
        <w:tc>
          <w:tcPr>
            <w:tcW w:w="1276" w:type="dxa"/>
            <w:vMerge w:val="continue"/>
            <w:tcBorders>
              <w:left w:val="single" w:color="auto" w:sz="6" w:space="0"/>
              <w:bottom w:val="single" w:color="auto" w:sz="6" w:space="0"/>
              <w:right w:val="single" w:color="auto" w:sz="6" w:space="0"/>
            </w:tcBorders>
            <w:vAlign w:val="center"/>
          </w:tcPr>
          <w:p w14:paraId="3EB7BFC9">
            <w:pPr>
              <w:spacing w:line="240" w:lineRule="auto"/>
              <w:ind w:left="0"/>
              <w:jc w:val="both"/>
              <w:rPr>
                <w:sz w:val="21"/>
                <w:szCs w:val="21"/>
              </w:rPr>
            </w:pPr>
          </w:p>
        </w:tc>
        <w:tc>
          <w:tcPr>
            <w:tcW w:w="1134" w:type="dxa"/>
            <w:vMerge w:val="continue"/>
            <w:tcBorders>
              <w:left w:val="single" w:color="auto" w:sz="6" w:space="0"/>
              <w:bottom w:val="single" w:color="auto" w:sz="6" w:space="0"/>
              <w:right w:val="single" w:color="auto" w:sz="6" w:space="0"/>
            </w:tcBorders>
            <w:vAlign w:val="center"/>
          </w:tcPr>
          <w:p w14:paraId="1CEC9611">
            <w:pPr>
              <w:spacing w:line="240" w:lineRule="auto"/>
              <w:ind w:left="0"/>
              <w:jc w:val="both"/>
              <w:rPr>
                <w:sz w:val="21"/>
                <w:szCs w:val="21"/>
              </w:rPr>
            </w:pPr>
          </w:p>
        </w:tc>
        <w:tc>
          <w:tcPr>
            <w:tcW w:w="1275" w:type="dxa"/>
            <w:vMerge w:val="continue"/>
            <w:tcBorders>
              <w:left w:val="single" w:color="auto" w:sz="6" w:space="0"/>
              <w:bottom w:val="single" w:color="auto" w:sz="6" w:space="0"/>
              <w:right w:val="single" w:color="auto" w:sz="6" w:space="0"/>
            </w:tcBorders>
            <w:vAlign w:val="center"/>
          </w:tcPr>
          <w:p w14:paraId="6090B1B4">
            <w:pPr>
              <w:spacing w:line="240" w:lineRule="auto"/>
              <w:ind w:left="0"/>
              <w:jc w:val="both"/>
              <w:rPr>
                <w:sz w:val="21"/>
                <w:szCs w:val="21"/>
              </w:rPr>
            </w:pPr>
          </w:p>
        </w:tc>
      </w:tr>
      <w:tr w14:paraId="0160A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14:paraId="0E88D626">
            <w:pPr>
              <w:spacing w:line="240" w:lineRule="auto"/>
              <w:ind w:left="0"/>
              <w:jc w:val="center"/>
              <w:rPr>
                <w:sz w:val="21"/>
                <w:szCs w:val="21"/>
              </w:rPr>
            </w:pPr>
            <w:r>
              <w:rPr>
                <w:rFonts w:hint="eastAsia"/>
                <w:sz w:val="21"/>
                <w:szCs w:val="21"/>
              </w:rPr>
              <w:t>1</w:t>
            </w:r>
          </w:p>
        </w:tc>
        <w:tc>
          <w:tcPr>
            <w:tcW w:w="1535" w:type="dxa"/>
            <w:tcBorders>
              <w:top w:val="single" w:color="auto" w:sz="6" w:space="0"/>
              <w:left w:val="single" w:color="auto" w:sz="6" w:space="0"/>
              <w:bottom w:val="single" w:color="auto" w:sz="6" w:space="0"/>
              <w:right w:val="single" w:color="auto" w:sz="6" w:space="0"/>
            </w:tcBorders>
            <w:vAlign w:val="center"/>
          </w:tcPr>
          <w:p w14:paraId="5E5604A2">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665B81F2">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2A68065D">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3F6F434E">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1A295D4F">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36165188">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5F7F2EE0">
            <w:pPr>
              <w:spacing w:line="240" w:lineRule="auto"/>
              <w:ind w:left="0"/>
              <w:jc w:val="center"/>
              <w:rPr>
                <w:sz w:val="21"/>
                <w:szCs w:val="21"/>
              </w:rPr>
            </w:pPr>
          </w:p>
        </w:tc>
      </w:tr>
      <w:tr w14:paraId="3547A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14:paraId="279648CE">
            <w:pPr>
              <w:spacing w:line="240" w:lineRule="auto"/>
              <w:ind w:left="0"/>
              <w:jc w:val="center"/>
              <w:rPr>
                <w:sz w:val="21"/>
                <w:szCs w:val="21"/>
              </w:rPr>
            </w:pPr>
            <w:r>
              <w:rPr>
                <w:rFonts w:hint="eastAsia"/>
                <w:sz w:val="21"/>
                <w:szCs w:val="21"/>
              </w:rPr>
              <w:t>2</w:t>
            </w:r>
          </w:p>
        </w:tc>
        <w:tc>
          <w:tcPr>
            <w:tcW w:w="1535" w:type="dxa"/>
            <w:tcBorders>
              <w:top w:val="single" w:color="auto" w:sz="6" w:space="0"/>
              <w:left w:val="single" w:color="auto" w:sz="6" w:space="0"/>
              <w:bottom w:val="single" w:color="auto" w:sz="6" w:space="0"/>
              <w:right w:val="single" w:color="auto" w:sz="6" w:space="0"/>
            </w:tcBorders>
            <w:vAlign w:val="center"/>
          </w:tcPr>
          <w:p w14:paraId="66219E84">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782F54E8">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08123482">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0AFA6282">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1B70D5AC">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6124AB6F">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0527A1D5">
            <w:pPr>
              <w:spacing w:line="240" w:lineRule="auto"/>
              <w:ind w:left="0"/>
              <w:jc w:val="center"/>
              <w:rPr>
                <w:sz w:val="21"/>
                <w:szCs w:val="21"/>
              </w:rPr>
            </w:pPr>
          </w:p>
        </w:tc>
      </w:tr>
      <w:tr w14:paraId="45AB7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14:paraId="28721011">
            <w:pPr>
              <w:spacing w:line="240" w:lineRule="auto"/>
              <w:ind w:left="0"/>
              <w:jc w:val="center"/>
              <w:rPr>
                <w:sz w:val="21"/>
                <w:szCs w:val="21"/>
              </w:rPr>
            </w:pPr>
            <w:r>
              <w:rPr>
                <w:rFonts w:hint="eastAsia"/>
                <w:sz w:val="21"/>
                <w:szCs w:val="21"/>
              </w:rPr>
              <w:t>3</w:t>
            </w:r>
          </w:p>
        </w:tc>
        <w:tc>
          <w:tcPr>
            <w:tcW w:w="1535" w:type="dxa"/>
            <w:tcBorders>
              <w:top w:val="single" w:color="auto" w:sz="6" w:space="0"/>
              <w:left w:val="single" w:color="auto" w:sz="6" w:space="0"/>
              <w:bottom w:val="single" w:color="auto" w:sz="6" w:space="0"/>
              <w:right w:val="single" w:color="auto" w:sz="6" w:space="0"/>
            </w:tcBorders>
            <w:vAlign w:val="center"/>
          </w:tcPr>
          <w:p w14:paraId="0BFEF7D4">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3450C175">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1D146FB9">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3BD8E175">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63257DBC">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17B9A81C">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20BF7141">
            <w:pPr>
              <w:spacing w:line="240" w:lineRule="auto"/>
              <w:ind w:left="0"/>
              <w:jc w:val="center"/>
              <w:rPr>
                <w:sz w:val="21"/>
                <w:szCs w:val="21"/>
              </w:rPr>
            </w:pPr>
          </w:p>
        </w:tc>
      </w:tr>
      <w:tr w14:paraId="302B6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14:paraId="4D6A1A7C">
            <w:pPr>
              <w:spacing w:line="240" w:lineRule="auto"/>
              <w:ind w:left="0"/>
              <w:jc w:val="center"/>
              <w:rPr>
                <w:sz w:val="21"/>
                <w:szCs w:val="21"/>
              </w:rPr>
            </w:pPr>
            <w:r>
              <w:rPr>
                <w:rFonts w:hint="eastAsia"/>
                <w:sz w:val="21"/>
                <w:szCs w:val="21"/>
              </w:rPr>
              <w:t>4</w:t>
            </w:r>
          </w:p>
        </w:tc>
        <w:tc>
          <w:tcPr>
            <w:tcW w:w="1535" w:type="dxa"/>
            <w:tcBorders>
              <w:top w:val="single" w:color="auto" w:sz="6" w:space="0"/>
              <w:left w:val="single" w:color="auto" w:sz="6" w:space="0"/>
              <w:bottom w:val="single" w:color="auto" w:sz="6" w:space="0"/>
              <w:right w:val="single" w:color="auto" w:sz="6" w:space="0"/>
            </w:tcBorders>
            <w:vAlign w:val="center"/>
          </w:tcPr>
          <w:p w14:paraId="3C731E1A">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7F45FFA2">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1FB38972">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04CC2BC7">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0CB26441">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626846CC">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16BB12B">
            <w:pPr>
              <w:spacing w:line="240" w:lineRule="auto"/>
              <w:ind w:left="0"/>
              <w:jc w:val="center"/>
              <w:rPr>
                <w:sz w:val="21"/>
                <w:szCs w:val="21"/>
              </w:rPr>
            </w:pPr>
          </w:p>
        </w:tc>
      </w:tr>
      <w:tr w14:paraId="2B922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14:paraId="5EA1725A">
            <w:pPr>
              <w:spacing w:line="240" w:lineRule="auto"/>
              <w:ind w:left="0"/>
              <w:jc w:val="center"/>
              <w:rPr>
                <w:sz w:val="21"/>
                <w:szCs w:val="21"/>
              </w:rPr>
            </w:pPr>
            <w:r>
              <w:rPr>
                <w:rFonts w:hint="eastAsia"/>
                <w:sz w:val="21"/>
                <w:szCs w:val="21"/>
              </w:rPr>
              <w:t>5</w:t>
            </w:r>
          </w:p>
        </w:tc>
        <w:tc>
          <w:tcPr>
            <w:tcW w:w="1535" w:type="dxa"/>
            <w:tcBorders>
              <w:top w:val="single" w:color="auto" w:sz="6" w:space="0"/>
              <w:left w:val="single" w:color="auto" w:sz="6" w:space="0"/>
              <w:bottom w:val="single" w:color="auto" w:sz="6" w:space="0"/>
              <w:right w:val="single" w:color="auto" w:sz="6" w:space="0"/>
            </w:tcBorders>
            <w:vAlign w:val="center"/>
          </w:tcPr>
          <w:p w14:paraId="7D55353E">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16FBE862">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23F5CCFD">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7E912372">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4A0D1425">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2C5547A">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4D6CD1D2">
            <w:pPr>
              <w:spacing w:line="240" w:lineRule="auto"/>
              <w:ind w:left="0"/>
              <w:jc w:val="center"/>
              <w:rPr>
                <w:sz w:val="21"/>
                <w:szCs w:val="21"/>
              </w:rPr>
            </w:pPr>
          </w:p>
        </w:tc>
      </w:tr>
      <w:tr w14:paraId="7A123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14:paraId="65CFAB52">
            <w:pPr>
              <w:spacing w:line="240" w:lineRule="auto"/>
              <w:ind w:left="0"/>
              <w:jc w:val="center"/>
              <w:rPr>
                <w:sz w:val="21"/>
                <w:szCs w:val="21"/>
              </w:rPr>
            </w:pPr>
          </w:p>
        </w:tc>
        <w:tc>
          <w:tcPr>
            <w:tcW w:w="1535" w:type="dxa"/>
            <w:tcBorders>
              <w:top w:val="single" w:color="auto" w:sz="6" w:space="0"/>
              <w:left w:val="single" w:color="auto" w:sz="6" w:space="0"/>
              <w:bottom w:val="single" w:color="auto" w:sz="6" w:space="0"/>
              <w:right w:val="single" w:color="auto" w:sz="6" w:space="0"/>
            </w:tcBorders>
            <w:vAlign w:val="center"/>
          </w:tcPr>
          <w:p w14:paraId="516B35E6">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14:paraId="631AE12A">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14:paraId="61F28215">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14:paraId="0A7D1E00">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14:paraId="6AC9433B">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79FB8B0">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14:paraId="170D67A8">
            <w:pPr>
              <w:spacing w:line="240" w:lineRule="auto"/>
              <w:ind w:left="0"/>
              <w:jc w:val="center"/>
              <w:rPr>
                <w:sz w:val="21"/>
                <w:szCs w:val="21"/>
              </w:rPr>
            </w:pPr>
          </w:p>
        </w:tc>
      </w:tr>
    </w:tbl>
    <w:p w14:paraId="44CDFEE0"/>
    <w:p w14:paraId="77DC85AD">
      <w:pPr>
        <w:ind w:firstLine="560" w:firstLineChars="200"/>
        <w:rPr>
          <w:sz w:val="28"/>
          <w:szCs w:val="28"/>
        </w:rPr>
      </w:pPr>
      <w:r>
        <w:rPr>
          <w:rFonts w:hint="eastAsia"/>
          <w:sz w:val="28"/>
          <w:szCs w:val="28"/>
        </w:rPr>
        <w:t xml:space="preserve">投标公司（盖章）：                        </w:t>
      </w:r>
    </w:p>
    <w:p w14:paraId="39815D53">
      <w:pPr>
        <w:ind w:firstLine="560" w:firstLineChars="200"/>
        <w:rPr>
          <w:sz w:val="28"/>
          <w:szCs w:val="28"/>
        </w:rPr>
      </w:pPr>
      <w:r>
        <w:rPr>
          <w:rFonts w:hint="eastAsia"/>
          <w:sz w:val="28"/>
          <w:szCs w:val="28"/>
        </w:rPr>
        <w:t xml:space="preserve">法定代表人（签字和盖章）：                       </w:t>
      </w:r>
    </w:p>
    <w:p w14:paraId="2E37FADB">
      <w:pPr>
        <w:ind w:firstLine="560" w:firstLineChars="200"/>
        <w:rPr>
          <w:sz w:val="28"/>
          <w:szCs w:val="28"/>
        </w:rPr>
      </w:pPr>
      <w:r>
        <w:rPr>
          <w:rFonts w:hint="eastAsia"/>
          <w:sz w:val="28"/>
          <w:szCs w:val="28"/>
        </w:rPr>
        <w:t xml:space="preserve">被授权人（签字）：           </w:t>
      </w:r>
    </w:p>
    <w:p w14:paraId="0909F1FA">
      <w:pPr>
        <w:ind w:firstLine="560" w:firstLineChars="200"/>
        <w:rPr>
          <w:sz w:val="28"/>
          <w:szCs w:val="28"/>
        </w:rPr>
      </w:pPr>
      <w:r>
        <w:rPr>
          <w:rFonts w:hint="eastAsia"/>
          <w:sz w:val="28"/>
          <w:szCs w:val="28"/>
        </w:rPr>
        <w:t>日期：        年      月      日</w:t>
      </w:r>
    </w:p>
    <w:p w14:paraId="4A5A3B26">
      <w:pPr>
        <w:ind w:left="0"/>
        <w:rPr>
          <w:rFonts w:cs="宋体"/>
          <w:color w:val="000000"/>
          <w:szCs w:val="27"/>
        </w:rPr>
      </w:pPr>
    </w:p>
    <w:p w14:paraId="11972115">
      <w:pPr>
        <w:ind w:left="0"/>
        <w:rPr>
          <w:rFonts w:cs="宋体"/>
          <w:color w:val="000000"/>
          <w:szCs w:val="27"/>
        </w:rPr>
      </w:pPr>
      <w:r>
        <w:rPr>
          <w:rFonts w:hint="eastAsia" w:cs="宋体"/>
          <w:color w:val="000000"/>
          <w:szCs w:val="27"/>
        </w:rPr>
        <w:t>注：</w:t>
      </w:r>
      <w:r>
        <w:rPr>
          <w:rFonts w:cs="宋体"/>
          <w:color w:val="000000"/>
          <w:szCs w:val="27"/>
        </w:rPr>
        <w:t>1</w:t>
      </w:r>
      <w:r>
        <w:rPr>
          <w:rFonts w:hint="eastAsia" w:cs="宋体"/>
          <w:color w:val="000000"/>
          <w:szCs w:val="27"/>
        </w:rPr>
        <w:t>、公司成立不足三年的企业自公司成立之日填写。</w:t>
      </w:r>
    </w:p>
    <w:p w14:paraId="09572182">
      <w:pPr>
        <w:ind w:left="0"/>
        <w:rPr>
          <w:rFonts w:ascii="仿宋_GB2312" w:eastAsia="仿宋_GB2312"/>
          <w:bCs/>
        </w:rPr>
        <w:sectPr>
          <w:pgSz w:w="11906" w:h="16838"/>
          <w:pgMar w:top="1134" w:right="1418" w:bottom="1134" w:left="1418" w:header="851" w:footer="992" w:gutter="0"/>
          <w:cols w:space="425" w:num="1"/>
          <w:docGrid w:type="lines" w:linePitch="326" w:charSpace="0"/>
        </w:sectPr>
      </w:pPr>
      <w:r>
        <w:rPr>
          <w:rFonts w:cs="宋体"/>
          <w:color w:val="000000"/>
          <w:szCs w:val="27"/>
        </w:rPr>
        <w:t>2</w:t>
      </w:r>
      <w:r>
        <w:rPr>
          <w:rFonts w:hint="eastAsia" w:cs="宋体"/>
          <w:color w:val="000000"/>
          <w:szCs w:val="27"/>
        </w:rPr>
        <w:t>、主要经营业绩须提交中标通知书、合同复印件、出口凭证并加盖公章。</w:t>
      </w:r>
      <w:r>
        <w:rPr>
          <w:rFonts w:ascii="仿宋_GB2312" w:eastAsia="仿宋_GB2312"/>
          <w:bCs/>
        </w:rPr>
        <w:br w:type="page"/>
      </w:r>
    </w:p>
    <w:p w14:paraId="6BD0FDA2">
      <w:pPr>
        <w:snapToGrid w:val="0"/>
        <w:ind w:left="0"/>
      </w:pPr>
      <w:r>
        <w:rPr>
          <w:rFonts w:hint="eastAsia" w:ascii="仿宋_GB2312" w:eastAsia="仿宋_GB2312"/>
          <w:bCs/>
        </w:rPr>
        <w:t>格式5：投标公司基本信息情况表</w:t>
      </w:r>
    </w:p>
    <w:p w14:paraId="0221B495">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65B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6932C802">
            <w:pPr>
              <w:ind w:left="0"/>
              <w:jc w:val="center"/>
            </w:pPr>
            <w:r>
              <w:rPr>
                <w:rFonts w:hint="eastAsia"/>
              </w:rPr>
              <w:t>企业全称</w:t>
            </w:r>
          </w:p>
        </w:tc>
        <w:tc>
          <w:tcPr>
            <w:tcW w:w="5472" w:type="dxa"/>
            <w:gridSpan w:val="6"/>
            <w:vAlign w:val="center"/>
          </w:tcPr>
          <w:p w14:paraId="558358B0">
            <w:pPr>
              <w:jc w:val="center"/>
            </w:pPr>
            <w:r>
              <w:rPr>
                <w:rFonts w:hint="eastAsia"/>
              </w:rPr>
              <w:t xml:space="preserve">                         （加盖单位公章）</w:t>
            </w:r>
          </w:p>
        </w:tc>
        <w:tc>
          <w:tcPr>
            <w:tcW w:w="1272" w:type="dxa"/>
            <w:gridSpan w:val="3"/>
            <w:vAlign w:val="center"/>
          </w:tcPr>
          <w:p w14:paraId="75056BD1">
            <w:pPr>
              <w:ind w:left="0" w:firstLine="120" w:firstLineChars="50"/>
              <w:jc w:val="center"/>
            </w:pPr>
            <w:r>
              <w:rPr>
                <w:rFonts w:hint="eastAsia"/>
              </w:rPr>
              <w:t>组织机</w:t>
            </w:r>
          </w:p>
          <w:p w14:paraId="77DFD131">
            <w:pPr>
              <w:ind w:left="0" w:firstLine="120" w:firstLineChars="50"/>
              <w:jc w:val="center"/>
            </w:pPr>
            <w:r>
              <w:rPr>
                <w:rFonts w:hint="eastAsia"/>
              </w:rPr>
              <w:t>构代码</w:t>
            </w:r>
          </w:p>
        </w:tc>
        <w:tc>
          <w:tcPr>
            <w:tcW w:w="1678" w:type="dxa"/>
            <w:vAlign w:val="center"/>
          </w:tcPr>
          <w:p w14:paraId="105EE93B">
            <w:pPr>
              <w:jc w:val="center"/>
            </w:pPr>
          </w:p>
        </w:tc>
      </w:tr>
      <w:tr w14:paraId="099A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4C5600E2">
            <w:pPr>
              <w:ind w:left="0"/>
              <w:jc w:val="center"/>
            </w:pPr>
            <w:r>
              <w:rPr>
                <w:rFonts w:hint="eastAsia"/>
              </w:rPr>
              <w:t>企业类型</w:t>
            </w:r>
          </w:p>
        </w:tc>
        <w:tc>
          <w:tcPr>
            <w:tcW w:w="5472" w:type="dxa"/>
            <w:gridSpan w:val="6"/>
            <w:vAlign w:val="center"/>
          </w:tcPr>
          <w:p w14:paraId="5AC8C723">
            <w:pPr>
              <w:spacing w:line="240" w:lineRule="auto"/>
              <w:ind w:left="0"/>
              <w:jc w:val="center"/>
              <w:rPr>
                <w:sz w:val="21"/>
                <w:szCs w:val="21"/>
              </w:rPr>
            </w:pPr>
            <w:r>
              <w:rPr>
                <w:rFonts w:hint="eastAsia"/>
                <w:sz w:val="21"/>
                <w:szCs w:val="21"/>
              </w:rPr>
              <w:t>有限责任公司□，股份有限公司□，中外合资企业□</w:t>
            </w:r>
          </w:p>
          <w:p w14:paraId="46241818">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174F5886">
            <w:pPr>
              <w:spacing w:line="240" w:lineRule="exact"/>
              <w:ind w:left="0"/>
              <w:jc w:val="center"/>
              <w:rPr>
                <w:sz w:val="21"/>
                <w:szCs w:val="21"/>
              </w:rPr>
            </w:pP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年度</w:t>
            </w:r>
            <w:r>
              <w:rPr>
                <w:rFonts w:hint="eastAsia"/>
                <w:sz w:val="21"/>
                <w:szCs w:val="21"/>
              </w:rPr>
              <w:t>中药饮片销售额</w:t>
            </w:r>
            <w:r>
              <w:rPr>
                <w:rFonts w:hint="eastAsia"/>
                <w:color w:val="FF0000"/>
                <w:sz w:val="18"/>
                <w:szCs w:val="18"/>
              </w:rPr>
              <w:t>（与20</w:t>
            </w:r>
            <w:r>
              <w:rPr>
                <w:rFonts w:hint="eastAsia"/>
                <w:color w:val="FF0000"/>
                <w:sz w:val="18"/>
                <w:szCs w:val="18"/>
                <w:lang w:val="en-US" w:eastAsia="zh-CN"/>
              </w:rPr>
              <w:t>20</w:t>
            </w:r>
            <w:r>
              <w:rPr>
                <w:rFonts w:hint="eastAsia"/>
                <w:color w:val="FF0000"/>
                <w:sz w:val="18"/>
                <w:szCs w:val="18"/>
              </w:rPr>
              <w:t>年度增值税纳税报表一致）</w:t>
            </w:r>
          </w:p>
        </w:tc>
        <w:tc>
          <w:tcPr>
            <w:tcW w:w="1678" w:type="dxa"/>
            <w:vMerge w:val="restart"/>
            <w:vAlign w:val="center"/>
          </w:tcPr>
          <w:p w14:paraId="54DB323B">
            <w:pPr>
              <w:jc w:val="right"/>
            </w:pPr>
            <w:r>
              <w:rPr>
                <w:rFonts w:hint="eastAsia"/>
              </w:rPr>
              <w:t>万元</w:t>
            </w:r>
          </w:p>
        </w:tc>
      </w:tr>
      <w:tr w14:paraId="5756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62083038">
            <w:pPr>
              <w:ind w:left="0"/>
              <w:jc w:val="center"/>
            </w:pPr>
          </w:p>
        </w:tc>
        <w:tc>
          <w:tcPr>
            <w:tcW w:w="5472" w:type="dxa"/>
            <w:gridSpan w:val="6"/>
            <w:vAlign w:val="center"/>
          </w:tcPr>
          <w:p w14:paraId="278EAEF2">
            <w:pPr>
              <w:ind w:left="0"/>
              <w:jc w:val="center"/>
              <w:rPr>
                <w:sz w:val="21"/>
                <w:szCs w:val="21"/>
              </w:rPr>
            </w:pPr>
            <w:r>
              <w:rPr>
                <w:rFonts w:hint="eastAsia"/>
                <w:sz w:val="21"/>
                <w:szCs w:val="21"/>
              </w:rPr>
              <w:t>生产企业□，经营企业□</w:t>
            </w:r>
          </w:p>
        </w:tc>
        <w:tc>
          <w:tcPr>
            <w:tcW w:w="1272" w:type="dxa"/>
            <w:gridSpan w:val="3"/>
            <w:vMerge w:val="continue"/>
            <w:vAlign w:val="center"/>
          </w:tcPr>
          <w:p w14:paraId="5ED42DD6">
            <w:pPr>
              <w:ind w:left="0"/>
              <w:jc w:val="center"/>
              <w:rPr>
                <w:sz w:val="21"/>
                <w:szCs w:val="21"/>
              </w:rPr>
            </w:pPr>
          </w:p>
        </w:tc>
        <w:tc>
          <w:tcPr>
            <w:tcW w:w="1678" w:type="dxa"/>
            <w:vMerge w:val="continue"/>
            <w:vAlign w:val="center"/>
          </w:tcPr>
          <w:p w14:paraId="4685C51F">
            <w:pPr>
              <w:jc w:val="center"/>
            </w:pPr>
          </w:p>
        </w:tc>
      </w:tr>
      <w:tr w14:paraId="73C6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6A1B3431">
            <w:pPr>
              <w:ind w:left="0"/>
              <w:jc w:val="center"/>
            </w:pPr>
            <w:r>
              <w:rPr>
                <w:rFonts w:hint="eastAsia"/>
              </w:rPr>
              <w:t>详细地址</w:t>
            </w:r>
          </w:p>
        </w:tc>
        <w:tc>
          <w:tcPr>
            <w:tcW w:w="8422" w:type="dxa"/>
            <w:gridSpan w:val="10"/>
            <w:vAlign w:val="center"/>
          </w:tcPr>
          <w:p w14:paraId="1DC620A4">
            <w:pPr>
              <w:ind w:left="0"/>
              <w:jc w:val="center"/>
            </w:pPr>
          </w:p>
        </w:tc>
      </w:tr>
      <w:tr w14:paraId="5CE9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3E2BE8D7">
            <w:pPr>
              <w:ind w:left="0"/>
              <w:jc w:val="center"/>
            </w:pPr>
            <w:r>
              <w:rPr>
                <w:rFonts w:hint="eastAsia"/>
              </w:rPr>
              <w:t>法定</w:t>
            </w:r>
          </w:p>
          <w:p w14:paraId="6D8C2454">
            <w:pPr>
              <w:ind w:left="0"/>
              <w:jc w:val="center"/>
            </w:pPr>
            <w:r>
              <w:rPr>
                <w:rFonts w:hint="eastAsia"/>
              </w:rPr>
              <w:t>代表人</w:t>
            </w:r>
          </w:p>
        </w:tc>
        <w:tc>
          <w:tcPr>
            <w:tcW w:w="2423" w:type="dxa"/>
            <w:gridSpan w:val="2"/>
            <w:vMerge w:val="restart"/>
            <w:vAlign w:val="center"/>
          </w:tcPr>
          <w:p w14:paraId="211D51ED">
            <w:pPr>
              <w:jc w:val="center"/>
            </w:pPr>
          </w:p>
        </w:tc>
        <w:tc>
          <w:tcPr>
            <w:tcW w:w="1441" w:type="dxa"/>
            <w:vAlign w:val="center"/>
          </w:tcPr>
          <w:p w14:paraId="26920114">
            <w:pPr>
              <w:ind w:left="0"/>
              <w:jc w:val="center"/>
            </w:pPr>
            <w:r>
              <w:rPr>
                <w:rFonts w:hint="eastAsia"/>
              </w:rPr>
              <w:t>联系电话</w:t>
            </w:r>
          </w:p>
        </w:tc>
        <w:tc>
          <w:tcPr>
            <w:tcW w:w="1608" w:type="dxa"/>
            <w:gridSpan w:val="3"/>
            <w:vAlign w:val="center"/>
          </w:tcPr>
          <w:p w14:paraId="037F0E88">
            <w:pPr>
              <w:jc w:val="center"/>
            </w:pPr>
          </w:p>
        </w:tc>
        <w:tc>
          <w:tcPr>
            <w:tcW w:w="1272" w:type="dxa"/>
            <w:gridSpan w:val="3"/>
            <w:vAlign w:val="center"/>
          </w:tcPr>
          <w:p w14:paraId="5437CABF">
            <w:pPr>
              <w:ind w:left="0"/>
              <w:jc w:val="center"/>
            </w:pPr>
            <w:r>
              <w:rPr>
                <w:rFonts w:hint="eastAsia"/>
              </w:rPr>
              <w:t>手    机</w:t>
            </w:r>
          </w:p>
        </w:tc>
        <w:tc>
          <w:tcPr>
            <w:tcW w:w="1678" w:type="dxa"/>
            <w:vAlign w:val="center"/>
          </w:tcPr>
          <w:p w14:paraId="1FBDEECB">
            <w:pPr>
              <w:jc w:val="center"/>
            </w:pPr>
          </w:p>
        </w:tc>
      </w:tr>
      <w:tr w14:paraId="7DFB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0C7A4E91">
            <w:pPr>
              <w:jc w:val="center"/>
            </w:pPr>
          </w:p>
        </w:tc>
        <w:tc>
          <w:tcPr>
            <w:tcW w:w="2423" w:type="dxa"/>
            <w:gridSpan w:val="2"/>
            <w:vMerge w:val="continue"/>
            <w:vAlign w:val="center"/>
          </w:tcPr>
          <w:p w14:paraId="3A096116">
            <w:pPr>
              <w:jc w:val="center"/>
            </w:pPr>
          </w:p>
        </w:tc>
        <w:tc>
          <w:tcPr>
            <w:tcW w:w="1441" w:type="dxa"/>
            <w:vAlign w:val="center"/>
          </w:tcPr>
          <w:p w14:paraId="40FA16BF">
            <w:pPr>
              <w:ind w:left="0"/>
              <w:jc w:val="center"/>
            </w:pPr>
            <w:r>
              <w:rPr>
                <w:rFonts w:hint="eastAsia"/>
              </w:rPr>
              <w:t>传真电话</w:t>
            </w:r>
          </w:p>
        </w:tc>
        <w:tc>
          <w:tcPr>
            <w:tcW w:w="1608" w:type="dxa"/>
            <w:gridSpan w:val="3"/>
            <w:vAlign w:val="center"/>
          </w:tcPr>
          <w:p w14:paraId="7D4B5076">
            <w:pPr>
              <w:jc w:val="center"/>
            </w:pPr>
          </w:p>
        </w:tc>
        <w:tc>
          <w:tcPr>
            <w:tcW w:w="1272" w:type="dxa"/>
            <w:gridSpan w:val="3"/>
            <w:vAlign w:val="center"/>
          </w:tcPr>
          <w:p w14:paraId="154F717C">
            <w:pPr>
              <w:ind w:left="0"/>
              <w:jc w:val="center"/>
            </w:pPr>
            <w:r>
              <w:rPr>
                <w:rFonts w:hint="eastAsia"/>
              </w:rPr>
              <w:t>电子信箱</w:t>
            </w:r>
          </w:p>
        </w:tc>
        <w:tc>
          <w:tcPr>
            <w:tcW w:w="1678" w:type="dxa"/>
            <w:vAlign w:val="center"/>
          </w:tcPr>
          <w:p w14:paraId="70B72DBA">
            <w:pPr>
              <w:jc w:val="center"/>
            </w:pPr>
          </w:p>
        </w:tc>
      </w:tr>
      <w:tr w14:paraId="2098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10FBAE1">
            <w:pPr>
              <w:jc w:val="center"/>
            </w:pPr>
          </w:p>
        </w:tc>
        <w:tc>
          <w:tcPr>
            <w:tcW w:w="2423" w:type="dxa"/>
            <w:gridSpan w:val="2"/>
            <w:vMerge w:val="continue"/>
            <w:vAlign w:val="center"/>
          </w:tcPr>
          <w:p w14:paraId="4865F022">
            <w:pPr>
              <w:jc w:val="center"/>
            </w:pPr>
          </w:p>
        </w:tc>
        <w:tc>
          <w:tcPr>
            <w:tcW w:w="1441" w:type="dxa"/>
            <w:vAlign w:val="center"/>
          </w:tcPr>
          <w:p w14:paraId="5ED828B2">
            <w:pPr>
              <w:ind w:left="0"/>
              <w:jc w:val="center"/>
            </w:pPr>
            <w:r>
              <w:rPr>
                <w:rFonts w:hint="eastAsia"/>
              </w:rPr>
              <w:t>单位电话</w:t>
            </w:r>
          </w:p>
        </w:tc>
        <w:tc>
          <w:tcPr>
            <w:tcW w:w="1608" w:type="dxa"/>
            <w:gridSpan w:val="3"/>
            <w:vAlign w:val="center"/>
          </w:tcPr>
          <w:p w14:paraId="669A2FB2">
            <w:pPr>
              <w:jc w:val="center"/>
            </w:pPr>
          </w:p>
        </w:tc>
        <w:tc>
          <w:tcPr>
            <w:tcW w:w="1272" w:type="dxa"/>
            <w:gridSpan w:val="3"/>
            <w:vAlign w:val="center"/>
          </w:tcPr>
          <w:p w14:paraId="57F60F05">
            <w:pPr>
              <w:ind w:left="0"/>
              <w:jc w:val="center"/>
            </w:pPr>
            <w:r>
              <w:rPr>
                <w:rFonts w:hint="eastAsia"/>
              </w:rPr>
              <w:t>邮政编码</w:t>
            </w:r>
          </w:p>
        </w:tc>
        <w:tc>
          <w:tcPr>
            <w:tcW w:w="1678" w:type="dxa"/>
            <w:vAlign w:val="center"/>
          </w:tcPr>
          <w:p w14:paraId="69DE50E1">
            <w:pPr>
              <w:jc w:val="center"/>
            </w:pPr>
          </w:p>
        </w:tc>
      </w:tr>
      <w:tr w14:paraId="4E5B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58170BE1">
            <w:pPr>
              <w:ind w:left="0"/>
              <w:jc w:val="center"/>
            </w:pPr>
            <w:r>
              <w:rPr>
                <w:rFonts w:hint="eastAsia"/>
              </w:rPr>
              <w:t>投标被</w:t>
            </w:r>
          </w:p>
          <w:p w14:paraId="13FF14F6">
            <w:pPr>
              <w:ind w:left="0"/>
              <w:jc w:val="center"/>
            </w:pPr>
            <w:r>
              <w:rPr>
                <w:rFonts w:hint="eastAsia"/>
              </w:rPr>
              <w:t>授权人</w:t>
            </w:r>
          </w:p>
        </w:tc>
        <w:tc>
          <w:tcPr>
            <w:tcW w:w="2423" w:type="dxa"/>
            <w:gridSpan w:val="2"/>
            <w:vMerge w:val="restart"/>
            <w:vAlign w:val="center"/>
          </w:tcPr>
          <w:p w14:paraId="06467B95">
            <w:pPr>
              <w:jc w:val="center"/>
            </w:pPr>
          </w:p>
        </w:tc>
        <w:tc>
          <w:tcPr>
            <w:tcW w:w="1441" w:type="dxa"/>
            <w:vAlign w:val="center"/>
          </w:tcPr>
          <w:p w14:paraId="032F1B37">
            <w:pPr>
              <w:ind w:left="0"/>
              <w:jc w:val="center"/>
            </w:pPr>
            <w:r>
              <w:rPr>
                <w:rFonts w:hint="eastAsia"/>
              </w:rPr>
              <w:t>联系电话</w:t>
            </w:r>
          </w:p>
        </w:tc>
        <w:tc>
          <w:tcPr>
            <w:tcW w:w="1608" w:type="dxa"/>
            <w:gridSpan w:val="3"/>
            <w:vAlign w:val="center"/>
          </w:tcPr>
          <w:p w14:paraId="533E50F6">
            <w:pPr>
              <w:jc w:val="center"/>
            </w:pPr>
          </w:p>
        </w:tc>
        <w:tc>
          <w:tcPr>
            <w:tcW w:w="1272" w:type="dxa"/>
            <w:gridSpan w:val="3"/>
            <w:vAlign w:val="center"/>
          </w:tcPr>
          <w:p w14:paraId="4C273F47">
            <w:pPr>
              <w:ind w:left="0"/>
              <w:jc w:val="center"/>
            </w:pPr>
            <w:r>
              <w:rPr>
                <w:rFonts w:hint="eastAsia"/>
              </w:rPr>
              <w:t>手    机</w:t>
            </w:r>
          </w:p>
        </w:tc>
        <w:tc>
          <w:tcPr>
            <w:tcW w:w="1678" w:type="dxa"/>
            <w:vAlign w:val="center"/>
          </w:tcPr>
          <w:p w14:paraId="3985E67F">
            <w:pPr>
              <w:jc w:val="center"/>
            </w:pPr>
          </w:p>
        </w:tc>
      </w:tr>
      <w:tr w14:paraId="5622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9C3DF15">
            <w:pPr>
              <w:jc w:val="center"/>
            </w:pPr>
          </w:p>
        </w:tc>
        <w:tc>
          <w:tcPr>
            <w:tcW w:w="2423" w:type="dxa"/>
            <w:gridSpan w:val="2"/>
            <w:vMerge w:val="continue"/>
            <w:vAlign w:val="center"/>
          </w:tcPr>
          <w:p w14:paraId="7F3ADDAC">
            <w:pPr>
              <w:jc w:val="center"/>
            </w:pPr>
          </w:p>
        </w:tc>
        <w:tc>
          <w:tcPr>
            <w:tcW w:w="1441" w:type="dxa"/>
            <w:vAlign w:val="center"/>
          </w:tcPr>
          <w:p w14:paraId="79397A39">
            <w:pPr>
              <w:ind w:left="0"/>
              <w:jc w:val="center"/>
            </w:pPr>
            <w:r>
              <w:rPr>
                <w:rFonts w:hint="eastAsia"/>
              </w:rPr>
              <w:t>传真电话</w:t>
            </w:r>
          </w:p>
        </w:tc>
        <w:tc>
          <w:tcPr>
            <w:tcW w:w="1608" w:type="dxa"/>
            <w:gridSpan w:val="3"/>
            <w:vAlign w:val="center"/>
          </w:tcPr>
          <w:p w14:paraId="2C8F367A">
            <w:pPr>
              <w:jc w:val="center"/>
            </w:pPr>
          </w:p>
        </w:tc>
        <w:tc>
          <w:tcPr>
            <w:tcW w:w="1272" w:type="dxa"/>
            <w:gridSpan w:val="3"/>
            <w:vAlign w:val="center"/>
          </w:tcPr>
          <w:p w14:paraId="4BA8806E">
            <w:pPr>
              <w:ind w:left="0"/>
              <w:jc w:val="center"/>
            </w:pPr>
            <w:r>
              <w:rPr>
                <w:rFonts w:hint="eastAsia"/>
              </w:rPr>
              <w:t>电子信箱</w:t>
            </w:r>
          </w:p>
        </w:tc>
        <w:tc>
          <w:tcPr>
            <w:tcW w:w="1678" w:type="dxa"/>
            <w:vAlign w:val="center"/>
          </w:tcPr>
          <w:p w14:paraId="51949E2E">
            <w:pPr>
              <w:jc w:val="center"/>
            </w:pPr>
          </w:p>
        </w:tc>
      </w:tr>
      <w:tr w14:paraId="2DC8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11BBC54">
            <w:pPr>
              <w:jc w:val="center"/>
            </w:pPr>
          </w:p>
        </w:tc>
        <w:tc>
          <w:tcPr>
            <w:tcW w:w="2423" w:type="dxa"/>
            <w:gridSpan w:val="2"/>
            <w:vMerge w:val="continue"/>
            <w:vAlign w:val="center"/>
          </w:tcPr>
          <w:p w14:paraId="523313D2">
            <w:pPr>
              <w:jc w:val="center"/>
            </w:pPr>
          </w:p>
        </w:tc>
        <w:tc>
          <w:tcPr>
            <w:tcW w:w="1441" w:type="dxa"/>
            <w:vAlign w:val="center"/>
          </w:tcPr>
          <w:p w14:paraId="719ECF39">
            <w:pPr>
              <w:ind w:left="0"/>
              <w:jc w:val="center"/>
            </w:pPr>
            <w:r>
              <w:rPr>
                <w:rFonts w:hint="eastAsia"/>
              </w:rPr>
              <w:t>单位电话</w:t>
            </w:r>
          </w:p>
        </w:tc>
        <w:tc>
          <w:tcPr>
            <w:tcW w:w="1608" w:type="dxa"/>
            <w:gridSpan w:val="3"/>
            <w:vAlign w:val="center"/>
          </w:tcPr>
          <w:p w14:paraId="5AE2AF37">
            <w:pPr>
              <w:jc w:val="center"/>
            </w:pPr>
          </w:p>
        </w:tc>
        <w:tc>
          <w:tcPr>
            <w:tcW w:w="1272" w:type="dxa"/>
            <w:gridSpan w:val="3"/>
            <w:vAlign w:val="center"/>
          </w:tcPr>
          <w:p w14:paraId="4389E62D">
            <w:pPr>
              <w:ind w:left="0"/>
              <w:jc w:val="center"/>
            </w:pPr>
            <w:r>
              <w:rPr>
                <w:rFonts w:hint="eastAsia"/>
              </w:rPr>
              <w:t>邮政编码</w:t>
            </w:r>
          </w:p>
        </w:tc>
        <w:tc>
          <w:tcPr>
            <w:tcW w:w="1678" w:type="dxa"/>
            <w:vAlign w:val="center"/>
          </w:tcPr>
          <w:p w14:paraId="63D30A60">
            <w:pPr>
              <w:jc w:val="center"/>
            </w:pPr>
          </w:p>
        </w:tc>
      </w:tr>
      <w:tr w14:paraId="4641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9992F22">
            <w:pPr>
              <w:ind w:left="0"/>
              <w:jc w:val="center"/>
            </w:pPr>
            <w:r>
              <w:rPr>
                <w:rFonts w:hint="eastAsia"/>
              </w:rPr>
              <w:t>通信地址</w:t>
            </w:r>
          </w:p>
        </w:tc>
        <w:tc>
          <w:tcPr>
            <w:tcW w:w="8422" w:type="dxa"/>
            <w:gridSpan w:val="10"/>
            <w:vAlign w:val="center"/>
          </w:tcPr>
          <w:p w14:paraId="19C36F07">
            <w:pPr>
              <w:wordWrap w:val="0"/>
              <w:jc w:val="center"/>
            </w:pPr>
            <w:r>
              <w:rPr>
                <w:rFonts w:hint="eastAsia"/>
              </w:rPr>
              <w:t>省        市       地区（市、州、盟）       县（区、市、旗）</w:t>
            </w:r>
          </w:p>
        </w:tc>
      </w:tr>
      <w:tr w14:paraId="5886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D2F5600">
            <w:pPr>
              <w:jc w:val="center"/>
            </w:pPr>
          </w:p>
        </w:tc>
        <w:tc>
          <w:tcPr>
            <w:tcW w:w="8422" w:type="dxa"/>
            <w:gridSpan w:val="10"/>
            <w:vAlign w:val="center"/>
          </w:tcPr>
          <w:p w14:paraId="07B28D86">
            <w:pPr>
              <w:wordWrap w:val="0"/>
              <w:jc w:val="center"/>
            </w:pPr>
            <w:r>
              <w:rPr>
                <w:rFonts w:hint="eastAsia"/>
              </w:rPr>
              <w:t>（路、道、巷、乡、镇）             （村）</w:t>
            </w:r>
          </w:p>
        </w:tc>
      </w:tr>
      <w:tr w14:paraId="2699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A56D6A4">
            <w:pPr>
              <w:ind w:left="0"/>
              <w:jc w:val="center"/>
            </w:pPr>
            <w:r>
              <w:rPr>
                <w:rFonts w:hint="eastAsia"/>
              </w:rPr>
              <w:t>营业执照</w:t>
            </w:r>
          </w:p>
        </w:tc>
        <w:tc>
          <w:tcPr>
            <w:tcW w:w="1370" w:type="dxa"/>
            <w:vAlign w:val="center"/>
          </w:tcPr>
          <w:p w14:paraId="41602690">
            <w:pPr>
              <w:ind w:left="0"/>
              <w:jc w:val="center"/>
            </w:pPr>
            <w:r>
              <w:rPr>
                <w:rFonts w:hint="eastAsia"/>
              </w:rPr>
              <w:t>注册号</w:t>
            </w:r>
          </w:p>
        </w:tc>
        <w:tc>
          <w:tcPr>
            <w:tcW w:w="3576" w:type="dxa"/>
            <w:gridSpan w:val="4"/>
            <w:vAlign w:val="center"/>
          </w:tcPr>
          <w:p w14:paraId="5F458C10">
            <w:pPr>
              <w:jc w:val="center"/>
            </w:pPr>
          </w:p>
        </w:tc>
        <w:tc>
          <w:tcPr>
            <w:tcW w:w="1276" w:type="dxa"/>
            <w:gridSpan w:val="3"/>
            <w:vAlign w:val="center"/>
          </w:tcPr>
          <w:p w14:paraId="442849DB">
            <w:pPr>
              <w:ind w:left="0"/>
              <w:jc w:val="center"/>
            </w:pPr>
            <w:r>
              <w:rPr>
                <w:rFonts w:hint="eastAsia"/>
              </w:rPr>
              <w:t>注册资金</w:t>
            </w:r>
          </w:p>
        </w:tc>
        <w:tc>
          <w:tcPr>
            <w:tcW w:w="2200" w:type="dxa"/>
            <w:gridSpan w:val="2"/>
            <w:vAlign w:val="center"/>
          </w:tcPr>
          <w:p w14:paraId="6C119FE8">
            <w:pPr>
              <w:jc w:val="right"/>
            </w:pPr>
            <w:r>
              <w:rPr>
                <w:rFonts w:hint="eastAsia"/>
              </w:rPr>
              <w:t>万元</w:t>
            </w:r>
          </w:p>
        </w:tc>
      </w:tr>
      <w:tr w14:paraId="7474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3FD599E">
            <w:pPr>
              <w:jc w:val="center"/>
            </w:pPr>
          </w:p>
        </w:tc>
        <w:tc>
          <w:tcPr>
            <w:tcW w:w="1370" w:type="dxa"/>
            <w:vAlign w:val="center"/>
          </w:tcPr>
          <w:p w14:paraId="05914B1B">
            <w:pPr>
              <w:ind w:left="0"/>
              <w:jc w:val="center"/>
            </w:pPr>
            <w:r>
              <w:rPr>
                <w:rFonts w:hint="eastAsia"/>
              </w:rPr>
              <w:t>经营范围</w:t>
            </w:r>
          </w:p>
        </w:tc>
        <w:tc>
          <w:tcPr>
            <w:tcW w:w="7052" w:type="dxa"/>
            <w:gridSpan w:val="9"/>
            <w:vAlign w:val="center"/>
          </w:tcPr>
          <w:p w14:paraId="11C03BA1">
            <w:pPr>
              <w:wordWrap w:val="0"/>
              <w:jc w:val="center"/>
            </w:pPr>
          </w:p>
        </w:tc>
      </w:tr>
      <w:tr w14:paraId="4275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94920A8">
            <w:pPr>
              <w:jc w:val="center"/>
            </w:pPr>
          </w:p>
        </w:tc>
        <w:tc>
          <w:tcPr>
            <w:tcW w:w="1370" w:type="dxa"/>
            <w:vAlign w:val="center"/>
          </w:tcPr>
          <w:p w14:paraId="46C58335">
            <w:pPr>
              <w:ind w:left="0"/>
              <w:jc w:val="center"/>
            </w:pPr>
            <w:r>
              <w:rPr>
                <w:rFonts w:hint="eastAsia"/>
              </w:rPr>
              <w:t>成立日期</w:t>
            </w:r>
          </w:p>
        </w:tc>
        <w:tc>
          <w:tcPr>
            <w:tcW w:w="3543" w:type="dxa"/>
            <w:gridSpan w:val="3"/>
            <w:vAlign w:val="center"/>
          </w:tcPr>
          <w:p w14:paraId="4C0ACF8D">
            <w:pPr>
              <w:ind w:left="0"/>
              <w:jc w:val="center"/>
            </w:pPr>
          </w:p>
        </w:tc>
        <w:tc>
          <w:tcPr>
            <w:tcW w:w="1276" w:type="dxa"/>
            <w:gridSpan w:val="3"/>
            <w:vAlign w:val="center"/>
          </w:tcPr>
          <w:p w14:paraId="612F4E94">
            <w:pPr>
              <w:ind w:left="0"/>
              <w:jc w:val="center"/>
            </w:pPr>
            <w:r>
              <w:rPr>
                <w:rFonts w:hint="eastAsia"/>
              </w:rPr>
              <w:t>营业期限</w:t>
            </w:r>
          </w:p>
        </w:tc>
        <w:tc>
          <w:tcPr>
            <w:tcW w:w="2233" w:type="dxa"/>
            <w:gridSpan w:val="3"/>
            <w:vAlign w:val="center"/>
          </w:tcPr>
          <w:p w14:paraId="1EB4552F">
            <w:pPr>
              <w:jc w:val="center"/>
            </w:pPr>
          </w:p>
        </w:tc>
      </w:tr>
      <w:tr w14:paraId="7E53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5FC68D17">
            <w:pPr>
              <w:spacing w:line="240" w:lineRule="exact"/>
              <w:ind w:left="0"/>
              <w:jc w:val="center"/>
            </w:pPr>
            <w:r>
              <w:rPr>
                <w:rFonts w:hint="eastAsia"/>
              </w:rPr>
              <w:t>生产（经营）许可证</w:t>
            </w:r>
          </w:p>
        </w:tc>
        <w:tc>
          <w:tcPr>
            <w:tcW w:w="1370" w:type="dxa"/>
            <w:tcBorders>
              <w:bottom w:val="single" w:color="auto" w:sz="4" w:space="0"/>
            </w:tcBorders>
            <w:vAlign w:val="center"/>
          </w:tcPr>
          <w:p w14:paraId="0D993B9D">
            <w:pPr>
              <w:ind w:left="0"/>
              <w:jc w:val="center"/>
            </w:pPr>
            <w:r>
              <w:rPr>
                <w:rFonts w:hint="eastAsia"/>
              </w:rPr>
              <w:t>许可证号</w:t>
            </w:r>
          </w:p>
        </w:tc>
        <w:tc>
          <w:tcPr>
            <w:tcW w:w="3543" w:type="dxa"/>
            <w:gridSpan w:val="3"/>
            <w:tcBorders>
              <w:bottom w:val="single" w:color="auto" w:sz="4" w:space="0"/>
            </w:tcBorders>
            <w:vAlign w:val="center"/>
          </w:tcPr>
          <w:p w14:paraId="52B5EBBB">
            <w:pPr>
              <w:ind w:left="0"/>
              <w:jc w:val="center"/>
            </w:pPr>
          </w:p>
        </w:tc>
        <w:tc>
          <w:tcPr>
            <w:tcW w:w="1276" w:type="dxa"/>
            <w:gridSpan w:val="3"/>
            <w:tcBorders>
              <w:bottom w:val="single" w:color="auto" w:sz="4" w:space="0"/>
            </w:tcBorders>
            <w:vAlign w:val="center"/>
          </w:tcPr>
          <w:p w14:paraId="6200CEE9">
            <w:pPr>
              <w:ind w:left="0"/>
              <w:jc w:val="center"/>
            </w:pPr>
            <w:r>
              <w:rPr>
                <w:rFonts w:hint="eastAsia"/>
              </w:rPr>
              <w:t>有效期</w:t>
            </w:r>
          </w:p>
        </w:tc>
        <w:tc>
          <w:tcPr>
            <w:tcW w:w="2233" w:type="dxa"/>
            <w:gridSpan w:val="3"/>
            <w:tcBorders>
              <w:bottom w:val="single" w:color="auto" w:sz="4" w:space="0"/>
            </w:tcBorders>
            <w:vAlign w:val="center"/>
          </w:tcPr>
          <w:p w14:paraId="272DBD69">
            <w:pPr>
              <w:ind w:left="0"/>
              <w:jc w:val="center"/>
            </w:pPr>
          </w:p>
        </w:tc>
      </w:tr>
      <w:tr w14:paraId="30C8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78A1E79">
            <w:pPr>
              <w:spacing w:line="240" w:lineRule="exact"/>
              <w:ind w:left="0"/>
              <w:jc w:val="center"/>
            </w:pPr>
          </w:p>
        </w:tc>
        <w:tc>
          <w:tcPr>
            <w:tcW w:w="1370" w:type="dxa"/>
            <w:tcBorders>
              <w:bottom w:val="single" w:color="auto" w:sz="4" w:space="0"/>
            </w:tcBorders>
            <w:vAlign w:val="center"/>
          </w:tcPr>
          <w:p w14:paraId="03EE2FAD">
            <w:pPr>
              <w:ind w:left="0"/>
              <w:jc w:val="center"/>
            </w:pPr>
            <w:r>
              <w:rPr>
                <w:rFonts w:hint="eastAsia"/>
              </w:rPr>
              <w:t>发证机关</w:t>
            </w:r>
          </w:p>
        </w:tc>
        <w:tc>
          <w:tcPr>
            <w:tcW w:w="7052" w:type="dxa"/>
            <w:gridSpan w:val="9"/>
            <w:tcBorders>
              <w:bottom w:val="single" w:color="auto" w:sz="4" w:space="0"/>
            </w:tcBorders>
            <w:vAlign w:val="center"/>
          </w:tcPr>
          <w:p w14:paraId="0D3BCEA5">
            <w:pPr>
              <w:ind w:left="0"/>
              <w:jc w:val="center"/>
            </w:pPr>
          </w:p>
        </w:tc>
      </w:tr>
      <w:tr w14:paraId="0E5C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continue"/>
            <w:vAlign w:val="center"/>
          </w:tcPr>
          <w:p w14:paraId="2B5B20EC">
            <w:pPr>
              <w:spacing w:line="240" w:lineRule="exact"/>
              <w:ind w:left="0"/>
              <w:jc w:val="center"/>
            </w:pPr>
          </w:p>
        </w:tc>
        <w:tc>
          <w:tcPr>
            <w:tcW w:w="1370" w:type="dxa"/>
            <w:vAlign w:val="center"/>
          </w:tcPr>
          <w:p w14:paraId="59C2152A">
            <w:pPr>
              <w:spacing w:line="240" w:lineRule="auto"/>
              <w:ind w:left="0"/>
              <w:jc w:val="center"/>
            </w:pPr>
            <w:r>
              <w:rPr>
                <w:rFonts w:hint="eastAsia"/>
              </w:rPr>
              <w:t>生产（经营）范围</w:t>
            </w:r>
          </w:p>
        </w:tc>
        <w:tc>
          <w:tcPr>
            <w:tcW w:w="7052" w:type="dxa"/>
            <w:gridSpan w:val="9"/>
            <w:vAlign w:val="center"/>
          </w:tcPr>
          <w:p w14:paraId="39710157">
            <w:pPr>
              <w:ind w:left="0"/>
              <w:jc w:val="center"/>
            </w:pPr>
          </w:p>
        </w:tc>
      </w:tr>
    </w:tbl>
    <w:p w14:paraId="46D0AFB7">
      <w:pPr>
        <w:tabs>
          <w:tab w:val="left" w:pos="4860"/>
          <w:tab w:val="left" w:pos="5400"/>
          <w:tab w:val="left" w:pos="5580"/>
        </w:tabs>
        <w:ind w:left="0"/>
      </w:pPr>
      <w:r>
        <w:rPr>
          <w:rFonts w:hint="eastAsia"/>
        </w:rPr>
        <w:t>说明：</w:t>
      </w:r>
    </w:p>
    <w:p w14:paraId="680CF002">
      <w:pPr>
        <w:tabs>
          <w:tab w:val="left" w:pos="4860"/>
          <w:tab w:val="left" w:pos="5400"/>
          <w:tab w:val="left" w:pos="5580"/>
        </w:tabs>
        <w:ind w:left="0"/>
        <w:rPr>
          <w:bCs/>
        </w:rPr>
      </w:pPr>
      <w:r>
        <w:rPr>
          <w:rFonts w:hint="eastAsia"/>
          <w:bCs/>
        </w:rPr>
        <w:t>1、投标人应保证本表所填内容真实有效，否则将视为无效投标。</w:t>
      </w:r>
    </w:p>
    <w:p w14:paraId="47894840">
      <w:pPr>
        <w:tabs>
          <w:tab w:val="left" w:pos="4860"/>
          <w:tab w:val="left" w:pos="5400"/>
          <w:tab w:val="left" w:pos="5580"/>
        </w:tabs>
        <w:ind w:left="0"/>
        <w:rPr>
          <w:rFonts w:ascii="仿宋_GB2312" w:eastAsia="仿宋_GB2312"/>
          <w:bCs/>
        </w:rPr>
      </w:pPr>
      <w:r>
        <w:rPr>
          <w:rFonts w:hint="eastAsia"/>
          <w:bCs/>
        </w:rPr>
        <w:t>2、若为</w:t>
      </w:r>
      <w:r>
        <w:rPr>
          <w:rFonts w:hint="eastAsia"/>
          <w:bCs/>
          <w:highlight w:val="none"/>
        </w:rPr>
        <w:t>20</w:t>
      </w:r>
      <w:r>
        <w:rPr>
          <w:rFonts w:hint="eastAsia"/>
          <w:bCs/>
          <w:highlight w:val="none"/>
          <w:lang w:val="en-US" w:eastAsia="zh-CN"/>
        </w:rPr>
        <w:t>20</w:t>
      </w:r>
      <w:r>
        <w:rPr>
          <w:rFonts w:hint="eastAsia"/>
          <w:bCs/>
          <w:highlight w:val="none"/>
        </w:rPr>
        <w:t>年以</w:t>
      </w:r>
      <w:r>
        <w:rPr>
          <w:rFonts w:hint="eastAsia"/>
          <w:bCs/>
        </w:rPr>
        <w:t>后成立的企业，须在“20</w:t>
      </w:r>
      <w:r>
        <w:rPr>
          <w:rFonts w:hint="eastAsia"/>
          <w:bCs/>
          <w:lang w:val="en-US" w:eastAsia="zh-CN"/>
        </w:rPr>
        <w:t>20</w:t>
      </w:r>
      <w:r>
        <w:rPr>
          <w:rFonts w:hint="eastAsia"/>
          <w:bCs/>
        </w:rPr>
        <w:t>年度销售额”中注明。</w:t>
      </w:r>
    </w:p>
    <w:p w14:paraId="3A7C6139">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格式6：投标公司企业三证</w:t>
      </w:r>
    </w:p>
    <w:p w14:paraId="60E0585C">
      <w:pPr>
        <w:adjustRightInd w:val="0"/>
        <w:ind w:left="0"/>
        <w:rPr>
          <w:rFonts w:ascii="仿宋_GB2312" w:eastAsia="仿宋_GB2312"/>
          <w:bCs/>
        </w:rPr>
      </w:pPr>
      <w:r>
        <w:rPr>
          <w:rFonts w:hint="eastAsia" w:ascii="仿宋_GB2312" w:eastAsia="仿宋_GB2312"/>
          <w:color w:val="000000" w:themeColor="text1"/>
        </w:rPr>
        <w:t>（体现投标公司注册资金，作为“企业综合能力”评分标准中</w:t>
      </w:r>
      <w:r>
        <w:rPr>
          <w:rFonts w:hint="eastAsia" w:ascii="仿宋_GB2312" w:eastAsia="仿宋_GB2312"/>
          <w:color w:val="FF0000"/>
        </w:rPr>
        <w:t>“注册资金”</w:t>
      </w:r>
      <w:r>
        <w:rPr>
          <w:rFonts w:hint="eastAsia" w:ascii="仿宋_GB2312" w:eastAsia="仿宋_GB2312"/>
          <w:color w:val="000000" w:themeColor="text1"/>
        </w:rPr>
        <w:t>的证明资料，未提供的评审专家委员会有权认定为不合格响应）</w:t>
      </w:r>
    </w:p>
    <w:p w14:paraId="6B04FBE2">
      <w:pPr>
        <w:tabs>
          <w:tab w:val="left" w:pos="4860"/>
          <w:tab w:val="left" w:pos="5400"/>
          <w:tab w:val="left" w:pos="5580"/>
        </w:tabs>
        <w:spacing w:line="480" w:lineRule="auto"/>
        <w:ind w:left="0" w:firstLine="480" w:firstLineChars="200"/>
      </w:pPr>
      <w:r>
        <w:rPr>
          <w:rFonts w:hint="eastAsia"/>
        </w:rPr>
        <w:t>1、《企业法人营业执照》复印件。</w:t>
      </w:r>
    </w:p>
    <w:p w14:paraId="69452605">
      <w:pPr>
        <w:tabs>
          <w:tab w:val="left" w:pos="4860"/>
          <w:tab w:val="left" w:pos="5400"/>
          <w:tab w:val="left" w:pos="5580"/>
        </w:tabs>
        <w:spacing w:line="480" w:lineRule="auto"/>
        <w:ind w:left="0" w:firstLine="480" w:firstLineChars="200"/>
      </w:pPr>
      <w:r>
        <w:rPr>
          <w:rFonts w:hint="eastAsia"/>
        </w:rPr>
        <w:t>2、《组织机构代码证》复印件。</w:t>
      </w:r>
    </w:p>
    <w:p w14:paraId="2568BB0E">
      <w:pPr>
        <w:tabs>
          <w:tab w:val="left" w:pos="4860"/>
          <w:tab w:val="left" w:pos="5400"/>
          <w:tab w:val="left" w:pos="5580"/>
        </w:tabs>
        <w:spacing w:line="480" w:lineRule="auto"/>
        <w:ind w:left="0" w:firstLine="480" w:firstLineChars="200"/>
        <w:rPr>
          <w:rFonts w:ascii="仿宋_GB2312" w:eastAsia="仿宋_GB2312"/>
          <w:bCs/>
        </w:rPr>
      </w:pPr>
      <w:r>
        <w:rPr>
          <w:rFonts w:hint="eastAsia"/>
        </w:rPr>
        <w:t>3、《税务登记证》复印件。</w:t>
      </w:r>
    </w:p>
    <w:p w14:paraId="13D7C65E">
      <w:pPr>
        <w:adjustRightInd w:val="0"/>
        <w:ind w:left="0"/>
        <w:rPr>
          <w:rFonts w:ascii="仿宋_GB2312" w:eastAsia="仿宋_GB2312"/>
          <w:bCs/>
        </w:rPr>
      </w:pPr>
      <w:r>
        <w:rPr>
          <w:rFonts w:hint="eastAsia" w:ascii="仿宋_GB2312" w:eastAsia="仿宋_GB2312"/>
          <w:bCs/>
        </w:rPr>
        <w:t>说明：三证合一的按相关法规要求提供。</w:t>
      </w:r>
    </w:p>
    <w:p w14:paraId="3AE291AC">
      <w:pPr>
        <w:adjustRightInd w:val="0"/>
        <w:ind w:left="0"/>
        <w:rPr>
          <w:rFonts w:ascii="仿宋_GB2312" w:eastAsia="仿宋_GB2312"/>
          <w:bCs/>
        </w:rPr>
      </w:pPr>
    </w:p>
    <w:p w14:paraId="06D2F091">
      <w:pPr>
        <w:adjustRightInd w:val="0"/>
        <w:ind w:left="0"/>
        <w:rPr>
          <w:rFonts w:ascii="仿宋_GB2312" w:eastAsia="仿宋_GB2312"/>
          <w:bCs/>
        </w:rPr>
      </w:pPr>
    </w:p>
    <w:p w14:paraId="6D0AED63">
      <w:pPr>
        <w:snapToGrid w:val="0"/>
        <w:ind w:left="0"/>
        <w:rPr>
          <w:rFonts w:ascii="黑体" w:eastAsia="黑体"/>
          <w:b/>
          <w:bCs/>
          <w:sz w:val="32"/>
          <w:szCs w:val="32"/>
        </w:rPr>
      </w:pPr>
      <w:r>
        <w:rPr>
          <w:rFonts w:ascii="仿宋_GB2312" w:eastAsia="仿宋_GB2312"/>
          <w:bCs/>
        </w:rPr>
        <w:br w:type="page"/>
      </w:r>
      <w:r>
        <w:rPr>
          <w:rFonts w:hint="eastAsia" w:ascii="仿宋_GB2312" w:eastAsia="仿宋_GB2312"/>
          <w:bCs/>
        </w:rPr>
        <w:t>格式7：法定代表人授权书</w:t>
      </w:r>
    </w:p>
    <w:p w14:paraId="25B47618">
      <w:pPr>
        <w:snapToGrid w:val="0"/>
        <w:jc w:val="center"/>
        <w:rPr>
          <w:rFonts w:ascii="黑体" w:eastAsia="黑体"/>
          <w:bCs/>
          <w:sz w:val="30"/>
          <w:szCs w:val="30"/>
        </w:rPr>
      </w:pPr>
      <w:r>
        <w:rPr>
          <w:rFonts w:hint="eastAsia" w:ascii="黑体" w:eastAsia="黑体"/>
          <w:bCs/>
          <w:sz w:val="30"/>
          <w:szCs w:val="30"/>
        </w:rPr>
        <w:t>香港大学深圳医院20</w:t>
      </w:r>
      <w:r>
        <w:rPr>
          <w:rFonts w:hint="eastAsia" w:ascii="黑体" w:eastAsia="黑体"/>
          <w:bCs/>
          <w:sz w:val="30"/>
          <w:szCs w:val="30"/>
          <w:lang w:val="en-US" w:eastAsia="zh-CN"/>
        </w:rPr>
        <w:t>21</w:t>
      </w:r>
      <w:r>
        <w:rPr>
          <w:rFonts w:hint="eastAsia" w:ascii="黑体" w:eastAsia="黑体"/>
          <w:bCs/>
          <w:sz w:val="30"/>
          <w:szCs w:val="30"/>
        </w:rPr>
        <w:t>年中药饮片采购招标</w:t>
      </w:r>
    </w:p>
    <w:p w14:paraId="61419444">
      <w:pPr>
        <w:snapToGrid w:val="0"/>
        <w:jc w:val="center"/>
        <w:rPr>
          <w:rFonts w:ascii="黑体" w:eastAsia="黑体"/>
          <w:b/>
          <w:bCs/>
          <w:sz w:val="32"/>
          <w:szCs w:val="32"/>
        </w:rPr>
      </w:pPr>
      <w:r>
        <w:rPr>
          <w:rFonts w:hint="eastAsia" w:ascii="黑体" w:eastAsia="黑体"/>
          <w:bCs/>
          <w:sz w:val="30"/>
          <w:szCs w:val="30"/>
        </w:rPr>
        <w:t>（采购编号：GDYYZY20</w:t>
      </w:r>
      <w:r>
        <w:rPr>
          <w:rFonts w:hint="eastAsia" w:ascii="黑体" w:eastAsia="黑体"/>
          <w:bCs/>
          <w:sz w:val="30"/>
          <w:szCs w:val="30"/>
          <w:lang w:val="en-US" w:eastAsia="zh-CN"/>
        </w:rPr>
        <w:t>21</w:t>
      </w:r>
      <w:r>
        <w:rPr>
          <w:rFonts w:hint="eastAsia" w:ascii="黑体" w:eastAsia="黑体"/>
          <w:bCs/>
          <w:sz w:val="30"/>
          <w:szCs w:val="30"/>
        </w:rPr>
        <w:t>001）</w:t>
      </w:r>
    </w:p>
    <w:p w14:paraId="5280ECC9">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91DB32C">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（被授权人姓名、身份证号码）为本公司的唯一合法代理人，就本公司投标的中药饮片（详见投标产品汇总表）在香港大学深圳医院20</w:t>
      </w:r>
      <w:r>
        <w:rPr>
          <w:rFonts w:hint="eastAsia"/>
          <w:lang w:val="en-US" w:eastAsia="zh-CN"/>
        </w:rPr>
        <w:t>21</w:t>
      </w:r>
      <w:r>
        <w:rPr>
          <w:rFonts w:hint="eastAsia"/>
        </w:rPr>
        <w:t>年中药饮片采购中进行投标。并在整个招标采购活动中，以本公司名义全权处理包括报名、提交投标文件和产品投标资质材料，确认投标相关信息，投标产品报价，签订中药饮片购销合同，执行和完成招标采购周期内的供应及售后服务等一切与之有关的事务，并保证所提供的资质证明材料真实、合法、完整。</w:t>
      </w:r>
    </w:p>
    <w:p w14:paraId="21569FFE">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1605D1AE">
      <w:pPr>
        <w:ind w:firstLine="616" w:firstLineChars="257"/>
      </w:pPr>
      <w:r>
        <w:rPr>
          <w:rFonts w:hint="eastAsia"/>
        </w:rPr>
        <w:t>授权期限为：20</w:t>
      </w:r>
      <w:r>
        <w:rPr>
          <w:rFonts w:hint="eastAsia"/>
          <w:lang w:val="en-US" w:eastAsia="zh-CN"/>
        </w:rPr>
        <w:t>21</w:t>
      </w:r>
      <w:r>
        <w:rPr>
          <w:rFonts w:hint="eastAsia"/>
        </w:rPr>
        <w:t>年</w:t>
      </w:r>
      <w:r>
        <w:rPr>
          <w:rFonts w:hint="eastAsia"/>
          <w:u w:val="single"/>
        </w:rPr>
        <w:t xml:space="preserve">     </w:t>
      </w:r>
      <w:r>
        <w:rPr>
          <w:rFonts w:hint="eastAsia"/>
        </w:rPr>
        <w:t>月起至本次招标采购期结束。授权期限内无特殊情况不得变更合法代理人（被授权人）。</w:t>
      </w:r>
    </w:p>
    <w:p w14:paraId="24504EC1">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2E6AFAF0">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490DBD60">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07B629C8">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45DC736D">
      <w:pPr>
        <w:snapToGrid w:val="0"/>
      </w:pPr>
    </w:p>
    <w:p w14:paraId="39B7D39D">
      <w:pPr>
        <w:snapToGrid w:val="0"/>
        <w:jc w:val="center"/>
      </w:pPr>
      <w:r>
        <w:pict>
          <v:rect id="_x0000_s2052" o:spid="_x0000_s2052" o:spt="1" style="position:absolute;left:0pt;margin-left:87.45pt;margin-top:0.2pt;height:136.4pt;width:292.5pt;z-index:251659264;mso-width-relative:page;mso-height-relative:page;" coordsize="21600,21600">
            <v:path/>
            <v:fill focussize="0,0"/>
            <v:stroke/>
            <v:imagedata o:title=""/>
            <o:lock v:ext="edit"/>
            <v:textbox>
              <w:txbxContent>
                <w:p w14:paraId="27E35961">
                  <w:pPr>
                    <w:jc w:val="center"/>
                    <w:rPr>
                      <w:rFonts w:eastAsia="华文中宋"/>
                      <w:b/>
                      <w:sz w:val="28"/>
                    </w:rPr>
                  </w:pPr>
                </w:p>
                <w:p w14:paraId="6BA7952E">
                  <w:pPr>
                    <w:jc w:val="center"/>
                    <w:rPr>
                      <w:b/>
                      <w:sz w:val="28"/>
                    </w:rPr>
                  </w:pPr>
                  <w:r>
                    <w:rPr>
                      <w:rFonts w:hint="eastAsia"/>
                      <w:b/>
                      <w:sz w:val="28"/>
                    </w:rPr>
                    <w:t>代理人（被授权人）</w:t>
                  </w:r>
                </w:p>
                <w:p w14:paraId="737F8A74">
                  <w:pPr>
                    <w:jc w:val="center"/>
                    <w:rPr>
                      <w:b/>
                      <w:sz w:val="28"/>
                    </w:rPr>
                  </w:pPr>
                  <w:r>
                    <w:rPr>
                      <w:rFonts w:hint="eastAsia"/>
                      <w:b/>
                      <w:sz w:val="28"/>
                    </w:rPr>
                    <w:t>二代居民身份证原件正面清晰扫描件</w:t>
                  </w:r>
                </w:p>
                <w:p w14:paraId="12804B22">
                  <w:pPr>
                    <w:jc w:val="center"/>
                    <w:rPr>
                      <w:b/>
                      <w:sz w:val="28"/>
                    </w:rPr>
                  </w:pPr>
                  <w:r>
                    <w:rPr>
                      <w:rFonts w:hint="eastAsia"/>
                      <w:b/>
                      <w:sz w:val="28"/>
                    </w:rPr>
                    <w:t>（必须加盖公章）</w:t>
                  </w:r>
                </w:p>
                <w:p w14:paraId="5B691476">
                  <w:pPr>
                    <w:jc w:val="center"/>
                    <w:rPr>
                      <w:sz w:val="28"/>
                    </w:rPr>
                  </w:pPr>
                </w:p>
              </w:txbxContent>
            </v:textbox>
          </v:rect>
        </w:pict>
      </w:r>
    </w:p>
    <w:p w14:paraId="12C72081">
      <w:pPr>
        <w:snapToGrid w:val="0"/>
        <w:jc w:val="center"/>
      </w:pPr>
    </w:p>
    <w:p w14:paraId="7584A773"/>
    <w:p w14:paraId="1014E0ED">
      <w:pPr>
        <w:widowControl/>
        <w:tabs>
          <w:tab w:val="left" w:pos="709"/>
        </w:tabs>
        <w:ind w:left="0" w:right="120"/>
        <w:rPr>
          <w:rFonts w:ascii="仿宋_GB2312" w:eastAsia="仿宋_GB2312"/>
          <w:bCs/>
        </w:rPr>
      </w:pPr>
    </w:p>
    <w:p w14:paraId="46B1FF6B">
      <w:pPr>
        <w:tabs>
          <w:tab w:val="left" w:pos="4860"/>
          <w:tab w:val="left" w:pos="5400"/>
          <w:tab w:val="left" w:pos="5580"/>
        </w:tabs>
        <w:spacing w:line="480" w:lineRule="auto"/>
        <w:ind w:left="0"/>
        <w:rPr>
          <w:rFonts w:ascii="仿宋_GB2312" w:eastAsia="仿宋_GB2312"/>
          <w:bCs/>
        </w:rPr>
      </w:pPr>
      <w:r>
        <w:rPr>
          <w:rFonts w:ascii="仿宋_GB2312" w:eastAsia="仿宋_GB2312"/>
          <w:bCs/>
        </w:rPr>
        <w:br w:type="page"/>
      </w:r>
      <w:r>
        <w:rPr>
          <w:rFonts w:hint="eastAsia" w:ascii="仿宋_GB2312" w:eastAsia="仿宋_GB2312"/>
          <w:bCs/>
        </w:rPr>
        <w:t>格式8：投标公司药品生产许可证/经营许可证、GMP证书/GSP证书</w:t>
      </w:r>
    </w:p>
    <w:p w14:paraId="738C3C9B">
      <w:pPr>
        <w:tabs>
          <w:tab w:val="left" w:pos="4860"/>
          <w:tab w:val="left" w:pos="5400"/>
          <w:tab w:val="left" w:pos="5580"/>
        </w:tabs>
        <w:spacing w:line="480" w:lineRule="auto"/>
        <w:ind w:left="0" w:firstLine="480" w:firstLineChars="200"/>
      </w:pPr>
      <w:r>
        <w:rPr>
          <w:rFonts w:hint="eastAsia"/>
        </w:rPr>
        <w:t>1、投标公司药品生产许可证/经营许可证。</w:t>
      </w:r>
    </w:p>
    <w:p w14:paraId="0EA1893A">
      <w:pPr>
        <w:tabs>
          <w:tab w:val="left" w:pos="4860"/>
          <w:tab w:val="left" w:pos="5400"/>
          <w:tab w:val="left" w:pos="5580"/>
        </w:tabs>
        <w:spacing w:line="480" w:lineRule="auto"/>
        <w:ind w:left="0" w:firstLine="480" w:firstLineChars="200"/>
      </w:pPr>
      <w:r>
        <w:rPr>
          <w:rFonts w:hint="eastAsia"/>
        </w:rPr>
        <w:t>2、投标公司GMP证书/GSP证书。</w:t>
      </w:r>
    </w:p>
    <w:p w14:paraId="1570A1FA">
      <w:pPr>
        <w:tabs>
          <w:tab w:val="left" w:pos="4860"/>
          <w:tab w:val="left" w:pos="5400"/>
          <w:tab w:val="left" w:pos="5580"/>
        </w:tabs>
        <w:spacing w:line="480" w:lineRule="auto"/>
        <w:ind w:left="0" w:firstLine="480" w:firstLineChars="200"/>
      </w:pPr>
      <w:r>
        <w:rPr>
          <w:rFonts w:hint="eastAsia"/>
        </w:rPr>
        <w:t>3、经营企业须提供各级授权。</w:t>
      </w:r>
    </w:p>
    <w:p w14:paraId="6F54F040">
      <w:pPr>
        <w:widowControl/>
        <w:tabs>
          <w:tab w:val="left" w:pos="709"/>
        </w:tabs>
        <w:ind w:left="0" w:right="120"/>
        <w:rPr>
          <w:rFonts w:ascii="仿宋_GB2312" w:eastAsia="仿宋_GB2312"/>
          <w:bCs/>
        </w:rPr>
      </w:pPr>
    </w:p>
    <w:p w14:paraId="32DEDC2F">
      <w:pPr>
        <w:adjustRightInd w:val="0"/>
        <w:ind w:left="0"/>
        <w:rPr>
          <w:rFonts w:ascii="仿宋_GB2312" w:eastAsia="仿宋_GB2312"/>
          <w:bCs/>
        </w:rPr>
      </w:pPr>
    </w:p>
    <w:p w14:paraId="6864D179">
      <w:pPr>
        <w:adjustRightInd w:val="0"/>
        <w:ind w:left="0"/>
        <w:rPr>
          <w:rFonts w:ascii="仿宋_GB2312" w:eastAsia="仿宋_GB2312"/>
          <w:bCs/>
        </w:rPr>
      </w:pPr>
    </w:p>
    <w:p w14:paraId="5AB5E161">
      <w:pPr>
        <w:adjustRightInd w:val="0"/>
        <w:ind w:left="0"/>
        <w:rPr>
          <w:rFonts w:ascii="仿宋_GB2312" w:eastAsia="仿宋_GB2312"/>
          <w:bCs/>
        </w:rPr>
      </w:pPr>
    </w:p>
    <w:p w14:paraId="2C48EF4B">
      <w:pPr>
        <w:adjustRightInd w:val="0"/>
        <w:ind w:left="0"/>
        <w:rPr>
          <w:rFonts w:ascii="仿宋_GB2312" w:eastAsia="仿宋_GB2312"/>
          <w:bCs/>
        </w:rPr>
      </w:pPr>
    </w:p>
    <w:p w14:paraId="5B61B9BA">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格式9：投标承诺函</w:t>
      </w:r>
    </w:p>
    <w:p w14:paraId="6725EF48">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w:t>
      </w:r>
      <w:r>
        <w:rPr>
          <w:rFonts w:hint="eastAsia" w:ascii="黑体" w:eastAsia="黑体"/>
          <w:bCs/>
          <w:sz w:val="36"/>
          <w:szCs w:val="36"/>
          <w:lang w:val="en-US" w:eastAsia="zh-CN"/>
        </w:rPr>
        <w:t>21</w:t>
      </w:r>
      <w:r>
        <w:rPr>
          <w:rFonts w:hint="eastAsia" w:ascii="黑体" w:eastAsia="黑体"/>
          <w:bCs/>
          <w:sz w:val="36"/>
          <w:szCs w:val="36"/>
        </w:rPr>
        <w:t>年中药饮片采购招标</w:t>
      </w:r>
    </w:p>
    <w:p w14:paraId="5E6382D6">
      <w:pPr>
        <w:snapToGrid w:val="0"/>
        <w:jc w:val="center"/>
        <w:rPr>
          <w:rFonts w:ascii="黑体" w:eastAsia="黑体"/>
          <w:bCs/>
          <w:sz w:val="30"/>
        </w:rPr>
      </w:pPr>
      <w:r>
        <w:rPr>
          <w:rFonts w:hint="eastAsia" w:ascii="黑体" w:eastAsia="黑体"/>
          <w:bCs/>
          <w:sz w:val="28"/>
          <w:szCs w:val="28"/>
        </w:rPr>
        <w:t>（采购编号：GDYYZY20</w:t>
      </w:r>
      <w:r>
        <w:rPr>
          <w:rFonts w:hint="eastAsia" w:ascii="黑体" w:eastAsia="黑体"/>
          <w:bCs/>
          <w:sz w:val="28"/>
          <w:szCs w:val="28"/>
          <w:lang w:val="en-US" w:eastAsia="zh-CN"/>
        </w:rPr>
        <w:t>21</w:t>
      </w:r>
      <w:r>
        <w:rPr>
          <w:rFonts w:hint="eastAsia" w:ascii="黑体" w:eastAsia="黑体"/>
          <w:bCs/>
          <w:sz w:val="28"/>
          <w:szCs w:val="28"/>
        </w:rPr>
        <w:t>001）</w:t>
      </w:r>
    </w:p>
    <w:p w14:paraId="6BDD7B95">
      <w:pPr>
        <w:snapToGrid w:val="0"/>
        <w:jc w:val="center"/>
        <w:rPr>
          <w:rFonts w:ascii="黑体" w:eastAsia="黑体"/>
          <w:bCs/>
          <w:sz w:val="44"/>
          <w:szCs w:val="44"/>
        </w:rPr>
      </w:pPr>
      <w:r>
        <w:rPr>
          <w:rFonts w:hint="eastAsia" w:ascii="黑体" w:eastAsia="黑体"/>
          <w:bCs/>
          <w:sz w:val="44"/>
          <w:szCs w:val="44"/>
        </w:rPr>
        <w:t>投 标 承 诺 函</w:t>
      </w:r>
    </w:p>
    <w:p w14:paraId="6D125AA4">
      <w:pPr>
        <w:snapToGrid w:val="0"/>
        <w:rPr>
          <w:b/>
        </w:rPr>
      </w:pPr>
      <w:r>
        <w:rPr>
          <w:rFonts w:hint="eastAsia"/>
          <w:b/>
          <w:sz w:val="26"/>
          <w:szCs w:val="26"/>
        </w:rPr>
        <w:t>致：香港大学深圳医院：</w:t>
      </w:r>
    </w:p>
    <w:p w14:paraId="34E89719">
      <w:pPr>
        <w:snapToGrid w:val="0"/>
        <w:ind w:firstLine="480" w:firstLineChars="200"/>
      </w:pPr>
      <w:r>
        <w:rPr>
          <w:rFonts w:hint="eastAsia"/>
        </w:rPr>
        <w:t>在审阅了香港大学深圳医院20</w:t>
      </w:r>
      <w:r>
        <w:rPr>
          <w:rFonts w:hint="eastAsia"/>
          <w:lang w:val="en-US" w:eastAsia="zh-CN"/>
        </w:rPr>
        <w:t>21</w:t>
      </w:r>
      <w:r>
        <w:rPr>
          <w:rFonts w:hint="eastAsia"/>
        </w:rPr>
        <w:t>年中药饮片采购招标公告、招标文件和其他所有挂网文件后，我单位决定按照招标公告、招标文件和挂网文件的规定要求参与报名和投标，并承诺如下：</w:t>
      </w:r>
    </w:p>
    <w:p w14:paraId="4A8E618A">
      <w:pPr>
        <w:snapToGrid w:val="0"/>
        <w:ind w:firstLine="480" w:firstLineChars="200"/>
      </w:pPr>
      <w:r>
        <w:rPr>
          <w:rFonts w:hint="eastAsia"/>
        </w:rPr>
        <w:t>1、我单位保证所提供的资质证明文件有效、真实、合法，如有违反，将承担相应的法律责任，并接受相关规定处罚。</w:t>
      </w:r>
    </w:p>
    <w:p w14:paraId="695BD5DF">
      <w:pPr>
        <w:snapToGrid w:val="0"/>
        <w:ind w:firstLine="480" w:firstLineChars="200"/>
      </w:pPr>
      <w:r>
        <w:rPr>
          <w:rFonts w:hint="eastAsia"/>
        </w:rPr>
        <w:t>2、我单位保证报名开始前两年内，在生产和经营活动中无严重违法违纪记录。</w:t>
      </w:r>
    </w:p>
    <w:p w14:paraId="4C3502CC">
      <w:pPr>
        <w:snapToGrid w:val="0"/>
        <w:ind w:firstLine="480" w:firstLineChars="200"/>
      </w:pPr>
      <w:r>
        <w:rPr>
          <w:rFonts w:hint="eastAsia"/>
        </w:rPr>
        <w:t>3、我单位承诺，不会在过程中有任何违法违规行为，并严格按照有关要求进行报名、投标和报价等程序。</w:t>
      </w:r>
    </w:p>
    <w:p w14:paraId="4B3FF63E">
      <w:pPr>
        <w:snapToGrid w:val="0"/>
        <w:ind w:firstLine="480" w:firstLineChars="200"/>
      </w:pPr>
      <w:r>
        <w:rPr>
          <w:rFonts w:hint="eastAsia"/>
        </w:rPr>
        <w:t>4、如果我单位所投产品最终中标，我单位保证按照招标公告和贵院的要求供应中标产品。</w:t>
      </w:r>
    </w:p>
    <w:p w14:paraId="5DFD0AF2">
      <w:pPr>
        <w:snapToGrid w:val="0"/>
        <w:ind w:firstLine="480" w:firstLineChars="200"/>
      </w:pPr>
      <w:r>
        <w:rPr>
          <w:rFonts w:hint="eastAsia"/>
        </w:rPr>
        <w:t>5、我单位保证在本次招标中所提供投标价格为深圳市最低成交价，否则，贵院有权取笑我单位中标资格并选择其他中标公司签订合同并供货。</w:t>
      </w:r>
    </w:p>
    <w:p w14:paraId="1DA732C0">
      <w:pPr>
        <w:snapToGrid w:val="0"/>
        <w:ind w:firstLine="480" w:firstLineChars="200"/>
      </w:pPr>
      <w:r>
        <w:rPr>
          <w:rFonts w:hint="eastAsia"/>
        </w:rPr>
        <w:t>6、在招标采购周期内若中标产品有价格变动，我单位保证及时将深圳最低成交价交由贵院备案，同时根据贵院要求执行。我单位若不如实或不及时报备，经贵院发现查实后则退回全部差额，并支付差额10倍的违约金。</w:t>
      </w:r>
    </w:p>
    <w:p w14:paraId="2AFE8554">
      <w:pPr>
        <w:snapToGrid w:val="0"/>
        <w:ind w:firstLine="540" w:firstLineChars="200"/>
        <w:rPr>
          <w:sz w:val="27"/>
          <w:szCs w:val="27"/>
        </w:rPr>
      </w:pPr>
    </w:p>
    <w:p w14:paraId="3C795DA0">
      <w:pPr>
        <w:snapToGrid w:val="0"/>
        <w:ind w:firstLine="540" w:firstLineChars="200"/>
        <w:rPr>
          <w:sz w:val="27"/>
          <w:szCs w:val="27"/>
        </w:rPr>
      </w:pPr>
      <w:r>
        <w:rPr>
          <w:rFonts w:hint="eastAsia"/>
          <w:sz w:val="27"/>
          <w:szCs w:val="27"/>
        </w:rPr>
        <w:t>承诺单位（盖章）：</w:t>
      </w:r>
    </w:p>
    <w:p w14:paraId="6EBE53DD">
      <w:pPr>
        <w:snapToGrid w:val="0"/>
        <w:ind w:firstLine="540" w:firstLineChars="200"/>
        <w:rPr>
          <w:sz w:val="27"/>
          <w:szCs w:val="27"/>
        </w:rPr>
      </w:pPr>
      <w:r>
        <w:rPr>
          <w:rFonts w:hint="eastAsia"/>
          <w:sz w:val="27"/>
          <w:szCs w:val="27"/>
        </w:rPr>
        <w:t xml:space="preserve">法定代表人（签字）：                  </w:t>
      </w:r>
    </w:p>
    <w:p w14:paraId="2B801A5D">
      <w:pPr>
        <w:snapToGrid w:val="0"/>
        <w:ind w:firstLine="540" w:firstLineChars="200"/>
        <w:rPr>
          <w:sz w:val="27"/>
          <w:szCs w:val="27"/>
        </w:rPr>
      </w:pPr>
    </w:p>
    <w:p w14:paraId="706E6AEE">
      <w:pPr>
        <w:snapToGrid w:val="0"/>
        <w:ind w:firstLine="540" w:firstLineChars="200"/>
        <w:rPr>
          <w:sz w:val="27"/>
          <w:szCs w:val="27"/>
        </w:rPr>
      </w:pPr>
      <w:r>
        <w:rPr>
          <w:rFonts w:hint="eastAsia"/>
          <w:sz w:val="27"/>
          <w:szCs w:val="27"/>
        </w:rPr>
        <w:t>日期：        年   月   日</w:t>
      </w:r>
    </w:p>
    <w:p w14:paraId="13F6F95A">
      <w:pPr>
        <w:adjustRightInd w:val="0"/>
        <w:ind w:left="0" w:right="405"/>
        <w:rPr>
          <w:rFonts w:ascii="仿宋_GB2312" w:eastAsia="仿宋_GB2312"/>
          <w:bCs/>
        </w:rPr>
      </w:pPr>
      <w:r>
        <w:br w:type="page"/>
      </w:r>
      <w:r>
        <w:rPr>
          <w:rFonts w:hint="eastAsia" w:ascii="仿宋_GB2312" w:eastAsia="仿宋_GB2312"/>
          <w:bCs/>
        </w:rPr>
        <w:t>格式10：供货承诺函</w:t>
      </w:r>
    </w:p>
    <w:p w14:paraId="750E4BAD">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w:t>
      </w:r>
      <w:r>
        <w:rPr>
          <w:rFonts w:hint="eastAsia" w:ascii="黑体" w:eastAsia="黑体"/>
          <w:bCs/>
          <w:sz w:val="36"/>
          <w:szCs w:val="36"/>
          <w:lang w:val="en-US" w:eastAsia="zh-CN"/>
        </w:rPr>
        <w:t>21</w:t>
      </w:r>
      <w:r>
        <w:rPr>
          <w:rFonts w:hint="eastAsia" w:ascii="黑体" w:eastAsia="黑体"/>
          <w:bCs/>
          <w:sz w:val="36"/>
          <w:szCs w:val="36"/>
        </w:rPr>
        <w:t>年中药饮片采购招标</w:t>
      </w:r>
    </w:p>
    <w:p w14:paraId="5671FA34">
      <w:pPr>
        <w:snapToGrid w:val="0"/>
        <w:jc w:val="center"/>
        <w:rPr>
          <w:rFonts w:ascii="黑体" w:eastAsia="黑体"/>
          <w:b/>
          <w:bCs/>
          <w:sz w:val="30"/>
          <w:szCs w:val="30"/>
        </w:rPr>
      </w:pPr>
      <w:r>
        <w:rPr>
          <w:rFonts w:hint="eastAsia" w:ascii="黑体" w:eastAsia="黑体"/>
          <w:bCs/>
          <w:sz w:val="30"/>
          <w:szCs w:val="30"/>
        </w:rPr>
        <w:t>（采购编号：GDYYZY20</w:t>
      </w:r>
      <w:r>
        <w:rPr>
          <w:rFonts w:hint="eastAsia" w:ascii="黑体" w:eastAsia="黑体"/>
          <w:bCs/>
          <w:sz w:val="30"/>
          <w:szCs w:val="30"/>
          <w:lang w:val="en-US" w:eastAsia="zh-CN"/>
        </w:rPr>
        <w:t>21</w:t>
      </w:r>
      <w:r>
        <w:rPr>
          <w:rFonts w:hint="eastAsia" w:ascii="黑体" w:eastAsia="黑体"/>
          <w:bCs/>
          <w:sz w:val="30"/>
          <w:szCs w:val="30"/>
        </w:rPr>
        <w:t>001）</w:t>
      </w:r>
    </w:p>
    <w:p w14:paraId="07859B44">
      <w:pPr>
        <w:snapToGrid w:val="0"/>
        <w:jc w:val="center"/>
        <w:rPr>
          <w:rFonts w:ascii="黑体" w:eastAsia="黑体"/>
          <w:b/>
          <w:bCs/>
          <w:sz w:val="40"/>
          <w:szCs w:val="40"/>
        </w:rPr>
      </w:pPr>
      <w:r>
        <w:rPr>
          <w:rFonts w:hint="eastAsia" w:ascii="黑体" w:eastAsia="黑体"/>
          <w:b/>
          <w:bCs/>
          <w:sz w:val="40"/>
          <w:szCs w:val="40"/>
        </w:rPr>
        <w:t>供货承诺函</w:t>
      </w:r>
    </w:p>
    <w:p w14:paraId="681D2C8F">
      <w:pPr>
        <w:adjustRightInd w:val="0"/>
        <w:snapToGrid w:val="0"/>
        <w:rPr>
          <w:sz w:val="28"/>
          <w:szCs w:val="28"/>
        </w:rPr>
      </w:pPr>
      <w:r>
        <w:rPr>
          <w:rFonts w:hint="eastAsia"/>
          <w:b/>
          <w:sz w:val="26"/>
          <w:szCs w:val="26"/>
        </w:rPr>
        <w:t>致：香港大学深圳医院</w:t>
      </w:r>
    </w:p>
    <w:p w14:paraId="3C80C55F">
      <w:pPr>
        <w:snapToGrid w:val="0"/>
        <w:ind w:firstLine="560" w:firstLineChars="200"/>
        <w:rPr>
          <w:sz w:val="28"/>
          <w:szCs w:val="28"/>
        </w:rPr>
      </w:pPr>
      <w:r>
        <w:rPr>
          <w:rFonts w:hint="eastAsia"/>
          <w:sz w:val="28"/>
          <w:szCs w:val="28"/>
        </w:rPr>
        <w:t>我单位</w:t>
      </w:r>
      <w:r>
        <w:rPr>
          <w:rFonts w:hint="eastAsia"/>
          <w:sz w:val="28"/>
          <w:szCs w:val="28"/>
          <w:u w:val="single"/>
        </w:rPr>
        <w:t xml:space="preserve">                               </w:t>
      </w:r>
      <w:r>
        <w:rPr>
          <w:rFonts w:hint="eastAsia"/>
          <w:sz w:val="28"/>
          <w:szCs w:val="28"/>
        </w:rPr>
        <w:t>（投标公司全称，盖章）是合法注册的中药饮片生产企业。若我单位所投产品获得中标资格，我单位承诺：</w:t>
      </w:r>
    </w:p>
    <w:p w14:paraId="36515730">
      <w:pPr>
        <w:snapToGrid w:val="0"/>
        <w:ind w:firstLine="560" w:firstLineChars="200"/>
        <w:rPr>
          <w:sz w:val="28"/>
          <w:szCs w:val="28"/>
        </w:rPr>
      </w:pPr>
      <w:r>
        <w:rPr>
          <w:rFonts w:hint="eastAsia"/>
          <w:sz w:val="28"/>
          <w:szCs w:val="28"/>
        </w:rPr>
        <w:t>1、我单位保证供货产品的实际品牌、规格包装、质量与投标文件及投标现场提供的样品标准和描述完全一致；供货产品确保最新生产批号，绝不提供过期或即将过期的产品。否则，贵院有权单方面拒绝收货。</w:t>
      </w:r>
    </w:p>
    <w:p w14:paraId="4503A5EA">
      <w:pPr>
        <w:snapToGrid w:val="0"/>
        <w:ind w:firstLine="560" w:firstLineChars="200"/>
        <w:rPr>
          <w:sz w:val="28"/>
          <w:szCs w:val="28"/>
        </w:rPr>
      </w:pPr>
      <w:r>
        <w:rPr>
          <w:rFonts w:hint="eastAsia"/>
          <w:sz w:val="28"/>
          <w:szCs w:val="28"/>
        </w:rPr>
        <w:t>2、接到贵院采购通知时，我单位保证第一时间安排送货，最迟必须在24小时内响应。若因供货不及时而影响贵院临床用药，贵院有权单方面取消我单位的供货资格及以后投标资格。</w:t>
      </w:r>
    </w:p>
    <w:p w14:paraId="4F41D4F1">
      <w:pPr>
        <w:snapToGrid w:val="0"/>
        <w:ind w:firstLine="560" w:firstLineChars="200"/>
        <w:rPr>
          <w:sz w:val="28"/>
          <w:szCs w:val="28"/>
        </w:rPr>
      </w:pPr>
      <w:r>
        <w:rPr>
          <w:rFonts w:hint="eastAsia"/>
          <w:sz w:val="28"/>
          <w:szCs w:val="28"/>
        </w:rPr>
        <w:t>3、若中标产品有断货或停供等特殊情况时，我单位保证提前5个工作日通知贵院药学部，并出示加盖公章的停止供货书面说明。断货期间，贵院有权向其他供货商购买同类产品，直到我单位能继续供货为止。</w:t>
      </w:r>
    </w:p>
    <w:p w14:paraId="52A7766A">
      <w:pPr>
        <w:snapToGrid w:val="0"/>
        <w:ind w:firstLine="560" w:firstLineChars="200"/>
        <w:rPr>
          <w:sz w:val="28"/>
          <w:szCs w:val="28"/>
        </w:rPr>
      </w:pPr>
      <w:r>
        <w:rPr>
          <w:rFonts w:hint="eastAsia"/>
          <w:sz w:val="28"/>
          <w:szCs w:val="28"/>
        </w:rPr>
        <w:t>4、药品生产许可证、药品许可证、营业执照（正副本）、检验报告书等资料到期前，我单位保证将变更后的最新有效证明文件报送到医疗物料采购部。超过有效期未报送的，贵院有权停止中标中药饮片的供货资格。</w:t>
      </w:r>
    </w:p>
    <w:p w14:paraId="019A00A7">
      <w:pPr>
        <w:snapToGrid w:val="0"/>
        <w:ind w:firstLine="560" w:firstLineChars="200"/>
        <w:rPr>
          <w:sz w:val="28"/>
          <w:szCs w:val="28"/>
        </w:rPr>
      </w:pPr>
      <w:r>
        <w:rPr>
          <w:rFonts w:hint="eastAsia"/>
          <w:sz w:val="28"/>
          <w:szCs w:val="28"/>
        </w:rPr>
        <w:t>5、企业名称、中药饮片价格等信息变更后，我单位需在10个工作日内到医疗物料采购部办理备案手续。逾期未办理备案的，贵院有权停止中标中药饮片的供货资格。</w:t>
      </w:r>
    </w:p>
    <w:p w14:paraId="50E302A9">
      <w:pPr>
        <w:snapToGrid w:val="0"/>
        <w:ind w:firstLine="560" w:firstLineChars="200"/>
        <w:rPr>
          <w:sz w:val="28"/>
          <w:szCs w:val="28"/>
        </w:rPr>
      </w:pPr>
      <w:r>
        <w:rPr>
          <w:rFonts w:hint="eastAsia"/>
          <w:sz w:val="28"/>
          <w:szCs w:val="28"/>
        </w:rPr>
        <w:t>6、在实际使用过程中如因产品原因出现异常情况，我单位保证及时请厂家或专家到贵院协助解决异常情况，一切费用由我单位负责。</w:t>
      </w:r>
    </w:p>
    <w:p w14:paraId="767E17A0">
      <w:pPr>
        <w:snapToGrid w:val="0"/>
        <w:ind w:firstLine="560" w:firstLineChars="200"/>
        <w:rPr>
          <w:sz w:val="28"/>
          <w:szCs w:val="28"/>
        </w:rPr>
      </w:pPr>
      <w:r>
        <w:rPr>
          <w:rFonts w:hint="eastAsia"/>
          <w:sz w:val="28"/>
          <w:szCs w:val="28"/>
        </w:rPr>
        <w:t>7、对于一些需要指导的新产品，我单位保证做好相关培训工作，培训产生的费用由我单位负责。</w:t>
      </w:r>
    </w:p>
    <w:p w14:paraId="1AC30B78">
      <w:pPr>
        <w:snapToGrid w:val="0"/>
        <w:ind w:firstLine="560" w:firstLineChars="200"/>
        <w:rPr>
          <w:color w:val="000000" w:themeColor="text1"/>
          <w:sz w:val="28"/>
          <w:szCs w:val="28"/>
        </w:rPr>
      </w:pPr>
      <w:r>
        <w:rPr>
          <w:rFonts w:hint="eastAsia"/>
          <w:sz w:val="28"/>
          <w:szCs w:val="28"/>
        </w:rPr>
        <w:t>8、</w:t>
      </w:r>
      <w:r>
        <w:rPr>
          <w:sz w:val="28"/>
          <w:szCs w:val="28"/>
        </w:rPr>
        <w:t>对</w:t>
      </w:r>
      <w:r>
        <w:rPr>
          <w:color w:val="000000" w:themeColor="text1"/>
          <w:sz w:val="28"/>
          <w:szCs w:val="28"/>
        </w:rPr>
        <w:t>于接近有效期的产品（近效期3个月或以上的），</w:t>
      </w:r>
      <w:r>
        <w:rPr>
          <w:rFonts w:hint="eastAsia"/>
          <w:color w:val="000000" w:themeColor="text1"/>
          <w:sz w:val="28"/>
          <w:szCs w:val="28"/>
        </w:rPr>
        <w:t>我单位</w:t>
      </w:r>
      <w:r>
        <w:rPr>
          <w:color w:val="000000" w:themeColor="text1"/>
          <w:sz w:val="28"/>
          <w:szCs w:val="28"/>
        </w:rPr>
        <w:t xml:space="preserve">保证无条件更换新批号且效期在半年以上的产品。 </w:t>
      </w:r>
    </w:p>
    <w:p w14:paraId="28F98DFD">
      <w:pPr>
        <w:snapToGrid w:val="0"/>
        <w:ind w:firstLine="560" w:firstLineChars="200"/>
        <w:rPr>
          <w:color w:val="000000" w:themeColor="text1"/>
          <w:sz w:val="28"/>
          <w:szCs w:val="28"/>
        </w:rPr>
      </w:pPr>
    </w:p>
    <w:p w14:paraId="529036D5">
      <w:pPr>
        <w:snapToGrid w:val="0"/>
        <w:ind w:firstLine="560" w:firstLineChars="200"/>
        <w:rPr>
          <w:color w:val="000000" w:themeColor="text1"/>
          <w:sz w:val="28"/>
          <w:szCs w:val="28"/>
        </w:rPr>
      </w:pPr>
      <w:r>
        <w:rPr>
          <w:rFonts w:hint="eastAsia"/>
          <w:color w:val="000000" w:themeColor="text1"/>
          <w:sz w:val="28"/>
          <w:szCs w:val="28"/>
        </w:rPr>
        <w:t>如有违反，中标人除愿按合同的约定承担违约责任外，自愿向采购人另付相当于10倍货款的惩罚性赔偿金</w:t>
      </w:r>
    </w:p>
    <w:p w14:paraId="7AD3BA41">
      <w:pPr>
        <w:pStyle w:val="3"/>
        <w:snapToGrid w:val="0"/>
        <w:spacing w:before="163" w:after="163"/>
        <w:ind w:firstLine="562" w:firstLineChars="200"/>
        <w:jc w:val="both"/>
        <w:rPr>
          <w:color w:val="000000" w:themeColor="text1"/>
          <w:sz w:val="28"/>
          <w:szCs w:val="28"/>
        </w:rPr>
      </w:pPr>
      <w:r>
        <w:rPr>
          <w:rFonts w:hint="eastAsia"/>
          <w:color w:val="000000" w:themeColor="text1"/>
          <w:sz w:val="28"/>
          <w:szCs w:val="28"/>
        </w:rPr>
        <w:t>本承诺书有效期限：自本承诺函签订日起至本次招标采购周期结束</w:t>
      </w:r>
    </w:p>
    <w:p w14:paraId="1D54AF03">
      <w:pPr>
        <w:ind w:firstLine="560" w:firstLineChars="200"/>
        <w:rPr>
          <w:sz w:val="28"/>
          <w:szCs w:val="28"/>
        </w:rPr>
      </w:pPr>
      <w:r>
        <w:rPr>
          <w:rFonts w:hint="eastAsia"/>
          <w:sz w:val="28"/>
          <w:szCs w:val="28"/>
        </w:rPr>
        <w:t xml:space="preserve">投标公司（盖章）：                        </w:t>
      </w:r>
    </w:p>
    <w:p w14:paraId="75C9DD3C">
      <w:pPr>
        <w:ind w:firstLine="560" w:firstLineChars="200"/>
        <w:rPr>
          <w:sz w:val="28"/>
          <w:szCs w:val="28"/>
        </w:rPr>
      </w:pPr>
      <w:r>
        <w:rPr>
          <w:rFonts w:hint="eastAsia"/>
          <w:sz w:val="28"/>
          <w:szCs w:val="28"/>
        </w:rPr>
        <w:t xml:space="preserve">法定代表人（签字和盖章）：                       </w:t>
      </w:r>
    </w:p>
    <w:p w14:paraId="46A72A96">
      <w:pPr>
        <w:ind w:firstLine="560" w:firstLineChars="200"/>
        <w:rPr>
          <w:sz w:val="28"/>
          <w:szCs w:val="28"/>
        </w:rPr>
      </w:pPr>
      <w:r>
        <w:rPr>
          <w:rFonts w:hint="eastAsia"/>
          <w:sz w:val="28"/>
          <w:szCs w:val="28"/>
        </w:rPr>
        <w:t xml:space="preserve">被授权人（签字）：           </w:t>
      </w:r>
    </w:p>
    <w:p w14:paraId="7AF45DAB">
      <w:pPr>
        <w:ind w:firstLine="560" w:firstLineChars="200"/>
        <w:rPr>
          <w:sz w:val="28"/>
          <w:szCs w:val="28"/>
        </w:rPr>
      </w:pPr>
      <w:r>
        <w:rPr>
          <w:rFonts w:hint="eastAsia"/>
          <w:sz w:val="28"/>
          <w:szCs w:val="28"/>
        </w:rPr>
        <w:t>日期：        年      月      日</w:t>
      </w:r>
    </w:p>
    <w:p w14:paraId="1AAEBA3B">
      <w:pPr>
        <w:snapToGrid w:val="0"/>
      </w:pPr>
    </w:p>
    <w:p w14:paraId="53B6A92B">
      <w:pPr>
        <w:autoSpaceDE w:val="0"/>
        <w:autoSpaceDN w:val="0"/>
        <w:adjustRightInd w:val="0"/>
        <w:ind w:left="0"/>
        <w:outlineLvl w:val="0"/>
        <w:rPr>
          <w:rFonts w:ascii="黑体" w:eastAsia="黑体"/>
          <w:bCs/>
          <w:color w:val="000000"/>
          <w:spacing w:val="-20"/>
          <w:sz w:val="36"/>
          <w:szCs w:val="36"/>
        </w:rPr>
      </w:pPr>
      <w:r>
        <w:br w:type="page"/>
      </w:r>
      <w:r>
        <w:rPr>
          <w:rFonts w:hint="eastAsia" w:ascii="仿宋_GB2312" w:eastAsia="仿宋_GB2312"/>
          <w:bCs/>
          <w:color w:val="000000"/>
        </w:rPr>
        <w:t>格式11：杜绝商业贿赂承诺书</w:t>
      </w:r>
    </w:p>
    <w:p w14:paraId="557ACC9D">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w:t>
      </w:r>
      <w:r>
        <w:rPr>
          <w:rFonts w:hint="eastAsia" w:ascii="黑体" w:eastAsia="黑体"/>
          <w:bCs/>
          <w:sz w:val="36"/>
          <w:szCs w:val="36"/>
          <w:lang w:val="en-US" w:eastAsia="zh-CN"/>
        </w:rPr>
        <w:t>21</w:t>
      </w:r>
      <w:r>
        <w:rPr>
          <w:rFonts w:hint="eastAsia" w:ascii="黑体" w:eastAsia="黑体"/>
          <w:bCs/>
          <w:sz w:val="36"/>
          <w:szCs w:val="36"/>
        </w:rPr>
        <w:t>年中药饮片采购招标</w:t>
      </w:r>
    </w:p>
    <w:p w14:paraId="71FBF0E0">
      <w:pPr>
        <w:snapToGrid w:val="0"/>
        <w:jc w:val="center"/>
        <w:rPr>
          <w:rFonts w:ascii="黑体" w:eastAsia="黑体"/>
          <w:b/>
          <w:bCs/>
          <w:sz w:val="30"/>
          <w:szCs w:val="30"/>
        </w:rPr>
      </w:pPr>
      <w:r>
        <w:rPr>
          <w:rFonts w:hint="eastAsia" w:ascii="黑体" w:eastAsia="黑体"/>
          <w:bCs/>
          <w:sz w:val="30"/>
          <w:szCs w:val="30"/>
        </w:rPr>
        <w:t>（采购编号：GDYYZY20</w:t>
      </w:r>
      <w:r>
        <w:rPr>
          <w:rFonts w:hint="eastAsia" w:ascii="黑体" w:eastAsia="黑体"/>
          <w:bCs/>
          <w:sz w:val="30"/>
          <w:szCs w:val="30"/>
          <w:lang w:val="en-US" w:eastAsia="zh-CN"/>
        </w:rPr>
        <w:t>21</w:t>
      </w:r>
      <w:r>
        <w:rPr>
          <w:rFonts w:hint="eastAsia" w:ascii="黑体" w:eastAsia="黑体"/>
          <w:bCs/>
          <w:sz w:val="30"/>
          <w:szCs w:val="30"/>
        </w:rPr>
        <w:t>001）</w:t>
      </w:r>
    </w:p>
    <w:p w14:paraId="7D28DA91">
      <w:pPr>
        <w:autoSpaceDE w:val="0"/>
        <w:autoSpaceDN w:val="0"/>
        <w:adjustRightInd w:val="0"/>
        <w:jc w:val="center"/>
        <w:outlineLvl w:val="0"/>
      </w:pPr>
      <w:r>
        <w:rPr>
          <w:rFonts w:hint="eastAsia" w:ascii="黑体" w:eastAsia="黑体"/>
          <w:b/>
          <w:bCs/>
          <w:color w:val="000000"/>
          <w:sz w:val="40"/>
          <w:szCs w:val="40"/>
        </w:rPr>
        <w:t>杜绝商业贿赂承诺书</w:t>
      </w:r>
    </w:p>
    <w:p w14:paraId="7CF47B8C">
      <w:pPr>
        <w:ind w:left="0"/>
        <w:rPr>
          <w:b/>
          <w:color w:val="000000"/>
        </w:rPr>
      </w:pPr>
    </w:p>
    <w:p w14:paraId="7D146176">
      <w:pPr>
        <w:ind w:left="0"/>
      </w:pPr>
      <w:r>
        <w:rPr>
          <w:rFonts w:hint="eastAsia"/>
          <w:b/>
          <w:color w:val="000000"/>
        </w:rPr>
        <w:t>致：香港大学深圳医院</w:t>
      </w:r>
    </w:p>
    <w:p w14:paraId="76FF7F67">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39ECF3F7">
      <w:pPr>
        <w:ind w:left="1" w:firstLine="480" w:firstLineChars="200"/>
      </w:pPr>
      <w:r>
        <w:rPr>
          <w:rFonts w:hint="eastAsia"/>
        </w:rPr>
        <w:t>在香港大学深圳医院20</w:t>
      </w:r>
      <w:r>
        <w:rPr>
          <w:rFonts w:hint="eastAsia"/>
          <w:lang w:val="en-US" w:eastAsia="zh-CN"/>
        </w:rPr>
        <w:t>21</w:t>
      </w:r>
      <w:r>
        <w:rPr>
          <w:rFonts w:hint="eastAsia"/>
        </w:rPr>
        <w:t>年中药饮片采购</w:t>
      </w:r>
      <w:r>
        <w:rPr>
          <w:rFonts w:hint="eastAsia"/>
          <w:bCs/>
        </w:rPr>
        <w:t>（采购编号：GDYYZY20</w:t>
      </w:r>
      <w:r>
        <w:rPr>
          <w:rFonts w:hint="eastAsia"/>
          <w:bCs/>
          <w:lang w:val="en-US" w:eastAsia="zh-CN"/>
        </w:rPr>
        <w:t>21</w:t>
      </w:r>
      <w:r>
        <w:rPr>
          <w:rFonts w:hint="eastAsia"/>
          <w:bCs/>
        </w:rPr>
        <w:t>001）招标采购周期内，我单位不</w:t>
      </w:r>
      <w:r>
        <w:rPr>
          <w:rFonts w:hint="eastAsia"/>
        </w:rPr>
        <w:t>会有任何违法违规行为，包括但不限于：</w:t>
      </w:r>
    </w:p>
    <w:p w14:paraId="755E140C">
      <w:pPr>
        <w:ind w:left="1" w:firstLine="480" w:firstLineChars="200"/>
      </w:pPr>
      <w:r>
        <w:rPr>
          <w:rFonts w:hint="eastAsia"/>
        </w:rPr>
        <w:t xml:space="preserve">（1）提供回扣或其他商业贿赂行为； </w:t>
      </w:r>
    </w:p>
    <w:p w14:paraId="42A3FD5E">
      <w:pPr>
        <w:ind w:left="1" w:firstLine="480" w:firstLineChars="200"/>
      </w:pPr>
      <w:r>
        <w:rPr>
          <w:rFonts w:hint="eastAsia"/>
        </w:rPr>
        <w:t>（2）以向贵院或者相关专家行贿的手段牟取成交；</w:t>
      </w:r>
    </w:p>
    <w:p w14:paraId="36E83434">
      <w:pPr>
        <w:ind w:left="1" w:firstLine="480" w:firstLineChars="200"/>
      </w:pPr>
      <w:r>
        <w:rPr>
          <w:rFonts w:hint="eastAsia"/>
        </w:rPr>
        <w:t>（3）其他违反法律法规的行为。</w:t>
      </w:r>
    </w:p>
    <w:p w14:paraId="46D54D56">
      <w:pPr>
        <w:ind w:left="1" w:firstLine="480" w:firstLineChars="200"/>
      </w:pPr>
      <w:r>
        <w:rPr>
          <w:rFonts w:hint="eastAsia"/>
        </w:rPr>
        <w:t>如我单位实施了上述行为，我单位愿意承担因此带来的一切法律后果，包括取消中标资格，不允许参加香港大学深圳医院其他</w:t>
      </w:r>
      <w:r>
        <w:rPr>
          <w:rFonts w:hint="eastAsia"/>
          <w:bCs/>
        </w:rPr>
        <w:t>采购项目</w:t>
      </w:r>
      <w:r>
        <w:rPr>
          <w:rFonts w:hint="eastAsia"/>
        </w:rPr>
        <w:t>，涉及犯罪的移交有关司法部门等。</w:t>
      </w:r>
    </w:p>
    <w:p w14:paraId="2A557AC0">
      <w:pPr>
        <w:ind w:left="-242" w:leftChars="-101" w:right="-319" w:rightChars="-133" w:firstLine="480" w:firstLineChars="200"/>
        <w:rPr>
          <w:u w:val="single"/>
        </w:rPr>
      </w:pPr>
    </w:p>
    <w:p w14:paraId="3A90D4B1">
      <w:pPr>
        <w:ind w:left="-242" w:leftChars="-101" w:right="-319" w:rightChars="-133" w:firstLine="480" w:firstLineChars="200"/>
        <w:rPr>
          <w:color w:val="000000" w:themeColor="text1"/>
          <w:u w:val="single"/>
        </w:rPr>
      </w:pPr>
    </w:p>
    <w:p w14:paraId="3A11C0A6">
      <w:pPr>
        <w:spacing w:line="500" w:lineRule="exact"/>
        <w:ind w:left="0"/>
        <w:rPr>
          <w:bCs/>
          <w:color w:val="000000" w:themeColor="text1"/>
          <w:sz w:val="28"/>
          <w:u w:val="single"/>
        </w:rPr>
      </w:pPr>
      <w:r>
        <w:rPr>
          <w:rFonts w:hint="eastAsia"/>
          <w:bCs/>
          <w:color w:val="000000" w:themeColor="text1"/>
          <w:sz w:val="28"/>
        </w:rPr>
        <w:t>承诺单位（盖章）：</w:t>
      </w:r>
      <w:r>
        <w:rPr>
          <w:rFonts w:hint="eastAsia"/>
          <w:bCs/>
          <w:color w:val="000000" w:themeColor="text1"/>
          <w:sz w:val="28"/>
          <w:u w:val="single"/>
        </w:rPr>
        <w:t xml:space="preserve">                        </w:t>
      </w:r>
    </w:p>
    <w:p w14:paraId="41385B14">
      <w:pPr>
        <w:spacing w:line="500" w:lineRule="exact"/>
        <w:ind w:left="0"/>
        <w:rPr>
          <w:bCs/>
          <w:color w:val="000000" w:themeColor="text1"/>
          <w:sz w:val="28"/>
        </w:rPr>
      </w:pPr>
      <w:r>
        <w:rPr>
          <w:rFonts w:hint="eastAsia"/>
          <w:color w:val="000000" w:themeColor="text1"/>
          <w:sz w:val="28"/>
          <w:szCs w:val="28"/>
        </w:rPr>
        <w:t>法定代表人</w:t>
      </w:r>
      <w:r>
        <w:rPr>
          <w:rFonts w:hint="eastAsia"/>
          <w:bCs/>
          <w:color w:val="000000" w:themeColor="text1"/>
          <w:sz w:val="28"/>
        </w:rPr>
        <w:t>（签字）：</w:t>
      </w:r>
      <w:r>
        <w:rPr>
          <w:bCs/>
          <w:color w:val="000000" w:themeColor="text1"/>
          <w:sz w:val="28"/>
          <w:u w:val="single"/>
        </w:rPr>
        <w:t xml:space="preserve">   </w:t>
      </w:r>
      <w:r>
        <w:rPr>
          <w:rFonts w:hint="eastAsia"/>
          <w:bCs/>
          <w:color w:val="000000" w:themeColor="text1"/>
          <w:sz w:val="28"/>
          <w:u w:val="single"/>
        </w:rPr>
        <w:t xml:space="preserve">            </w:t>
      </w:r>
    </w:p>
    <w:p w14:paraId="29EA3462">
      <w:pPr>
        <w:spacing w:line="500" w:lineRule="exact"/>
        <w:ind w:left="0"/>
        <w:rPr>
          <w:bCs/>
          <w:sz w:val="28"/>
        </w:rPr>
      </w:pPr>
      <w:r>
        <w:rPr>
          <w:rFonts w:hint="eastAsia"/>
          <w:bCs/>
          <w:color w:val="000000" w:themeColor="text1"/>
          <w:sz w:val="28"/>
        </w:rPr>
        <w:t>被授权人（签字）</w:t>
      </w:r>
      <w:r>
        <w:rPr>
          <w:rFonts w:hint="eastAsia"/>
          <w:bCs/>
          <w:sz w:val="28"/>
        </w:rPr>
        <w:t>：</w:t>
      </w:r>
      <w:r>
        <w:rPr>
          <w:bCs/>
          <w:sz w:val="28"/>
          <w:u w:val="single"/>
        </w:rPr>
        <w:t xml:space="preserve">    </w:t>
      </w:r>
      <w:r>
        <w:rPr>
          <w:rFonts w:hint="eastAsia"/>
          <w:bCs/>
          <w:sz w:val="28"/>
          <w:u w:val="single"/>
        </w:rPr>
        <w:t xml:space="preserve">                        </w:t>
      </w:r>
    </w:p>
    <w:p w14:paraId="2FC8D758">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66CEEE65">
      <w:pPr>
        <w:ind w:right="-319" w:rightChars="-133"/>
      </w:pPr>
    </w:p>
    <w:p w14:paraId="1AB62A92">
      <w:pPr>
        <w:ind w:right="-319" w:rightChars="-133"/>
      </w:pPr>
    </w:p>
    <w:p w14:paraId="55DC4F66">
      <w:pPr>
        <w:ind w:left="0" w:right="-319" w:rightChars="-133"/>
      </w:pPr>
      <w:r>
        <w:rPr>
          <w:rFonts w:hint="eastAsia"/>
        </w:rPr>
        <w:t>注：1、本承诺书应为原件。</w:t>
      </w:r>
      <w:r>
        <w:t xml:space="preserve"> </w:t>
      </w:r>
    </w:p>
    <w:p w14:paraId="6E6A5106">
      <w:pPr>
        <w:snapToGrid w:val="0"/>
      </w:pPr>
      <w:r>
        <w:rPr>
          <w:rFonts w:hint="eastAsia"/>
        </w:rPr>
        <w:t>2、本承诺书内容不得擅自修改，并加盖投标公司公章。</w:t>
      </w:r>
    </w:p>
    <w:p w14:paraId="25A3E9F3">
      <w:pPr>
        <w:snapToGrid w:val="0"/>
        <w:ind w:left="0"/>
      </w:pPr>
    </w:p>
    <w:p w14:paraId="3820546A">
      <w:pPr>
        <w:snapToGrid w:val="0"/>
        <w:ind w:left="0"/>
        <w:rPr>
          <w:rFonts w:ascii="仿宋_GB2312" w:eastAsia="仿宋_GB2312"/>
          <w:bCs/>
        </w:rPr>
      </w:pPr>
      <w:r>
        <w:br w:type="page"/>
      </w:r>
      <w:r>
        <w:rPr>
          <w:rFonts w:hint="eastAsia" w:ascii="仿宋_GB2312" w:eastAsia="仿宋_GB2312"/>
          <w:bCs/>
        </w:rPr>
        <w:t>格式12：20</w:t>
      </w:r>
      <w:r>
        <w:rPr>
          <w:rFonts w:hint="eastAsia" w:ascii="仿宋_GB2312" w:eastAsia="仿宋_GB2312"/>
          <w:bCs/>
          <w:lang w:val="en-US" w:eastAsia="zh-CN"/>
        </w:rPr>
        <w:t>20</w:t>
      </w:r>
      <w:r>
        <w:rPr>
          <w:rFonts w:hint="eastAsia" w:ascii="仿宋_GB2312" w:eastAsia="仿宋_GB2312"/>
          <w:bCs/>
        </w:rPr>
        <w:t>年度增值税纳税报表复印件</w:t>
      </w:r>
    </w:p>
    <w:p w14:paraId="23A96744">
      <w:pPr>
        <w:snapToGrid w:val="0"/>
        <w:ind w:left="0" w:firstLine="480" w:firstLineChars="200"/>
      </w:pPr>
      <w:r>
        <w:rPr>
          <w:rFonts w:hint="eastAsia" w:ascii="仿宋_GB2312" w:eastAsia="仿宋_GB2312"/>
          <w:bCs/>
        </w:rPr>
        <w:t>说明：</w:t>
      </w:r>
      <w:r>
        <w:rPr>
          <w:rFonts w:hint="eastAsia" w:ascii="仿宋_GB2312" w:eastAsia="仿宋_GB2312"/>
          <w:color w:val="000000" w:themeColor="text1"/>
        </w:rPr>
        <w:t>体现投标公司20</w:t>
      </w:r>
      <w:r>
        <w:rPr>
          <w:rFonts w:hint="eastAsia" w:ascii="仿宋_GB2312" w:eastAsia="仿宋_GB2312"/>
          <w:color w:val="000000" w:themeColor="text1"/>
          <w:lang w:val="en-US" w:eastAsia="zh-CN"/>
        </w:rPr>
        <w:t>20</w:t>
      </w:r>
      <w:r>
        <w:rPr>
          <w:rFonts w:hint="eastAsia" w:ascii="仿宋_GB2312" w:eastAsia="仿宋_GB2312"/>
          <w:color w:val="000000" w:themeColor="text1"/>
        </w:rPr>
        <w:t>年度中药饮片的销售额。（作为“企业综合能力”评分标准中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6590CB76">
      <w:pPr>
        <w:tabs>
          <w:tab w:val="left" w:pos="4860"/>
          <w:tab w:val="left" w:pos="5400"/>
          <w:tab w:val="left" w:pos="5580"/>
        </w:tabs>
        <w:spacing w:line="480" w:lineRule="auto"/>
        <w:ind w:left="0"/>
        <w:jc w:val="both"/>
      </w:pPr>
    </w:p>
    <w:p w14:paraId="42492B9B">
      <w:pPr>
        <w:tabs>
          <w:tab w:val="left" w:pos="4860"/>
          <w:tab w:val="left" w:pos="5400"/>
          <w:tab w:val="left" w:pos="5580"/>
        </w:tabs>
        <w:spacing w:line="480" w:lineRule="auto"/>
        <w:ind w:left="0"/>
        <w:jc w:val="both"/>
      </w:pPr>
    </w:p>
    <w:p w14:paraId="42051044">
      <w:pPr>
        <w:tabs>
          <w:tab w:val="left" w:pos="4860"/>
          <w:tab w:val="left" w:pos="5400"/>
          <w:tab w:val="left" w:pos="5580"/>
        </w:tabs>
        <w:ind w:left="0"/>
        <w:rPr>
          <w:rFonts w:ascii="仿宋_GB2312" w:eastAsia="仿宋_GB2312"/>
          <w:bCs/>
        </w:rPr>
      </w:pPr>
      <w:r>
        <w:rPr>
          <w:rFonts w:hint="eastAsia" w:ascii="仿宋_GB2312" w:eastAsia="仿宋_GB2312"/>
          <w:bCs/>
        </w:rPr>
        <w:t>格式13：投标公司服务承诺（</w:t>
      </w:r>
      <w:r>
        <w:rPr>
          <w:rFonts w:hint="eastAsia" w:ascii="仿宋_GB2312" w:eastAsia="仿宋_GB2312"/>
          <w:color w:val="000000" w:themeColor="text1"/>
        </w:rPr>
        <w:t>格式自拟</w:t>
      </w:r>
      <w:r>
        <w:rPr>
          <w:rFonts w:hint="eastAsia" w:ascii="仿宋_GB2312" w:eastAsia="仿宋_GB2312"/>
          <w:bCs/>
        </w:rPr>
        <w:t>）</w:t>
      </w:r>
    </w:p>
    <w:p w14:paraId="4BD43352">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说明：详细描述投标公司</w:t>
      </w:r>
      <w:r>
        <w:rPr>
          <w:rFonts w:hint="eastAsia" w:ascii="仿宋_GB2312" w:eastAsia="仿宋_GB2312"/>
          <w:color w:val="000000" w:themeColor="text1"/>
        </w:rPr>
        <w:t>在配送时间、配送团队等方面的服务能力</w:t>
      </w:r>
      <w:r>
        <w:rPr>
          <w:rFonts w:hint="eastAsia" w:ascii="仿宋_GB2312" w:eastAsia="仿宋_GB2312"/>
          <w:bCs/>
        </w:rPr>
        <w:t>，格式和内容自定。（</w:t>
      </w:r>
      <w:r>
        <w:rPr>
          <w:rFonts w:hint="eastAsia" w:ascii="仿宋_GB2312" w:eastAsia="仿宋_GB2312"/>
          <w:color w:val="000000" w:themeColor="text1"/>
        </w:rPr>
        <w:t>作为“企业综合能力”评分标准中</w:t>
      </w:r>
      <w:r>
        <w:rPr>
          <w:rFonts w:hint="eastAsia" w:ascii="仿宋_GB2312" w:eastAsia="仿宋_GB2312"/>
          <w:color w:val="FF0000"/>
        </w:rPr>
        <w:t>“配送时间承诺”、“配送保障”</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46B04164">
      <w:pPr>
        <w:tabs>
          <w:tab w:val="left" w:pos="4860"/>
          <w:tab w:val="left" w:pos="5400"/>
          <w:tab w:val="left" w:pos="5580"/>
        </w:tabs>
        <w:spacing w:line="480" w:lineRule="auto"/>
        <w:ind w:left="0"/>
        <w:jc w:val="both"/>
      </w:pPr>
    </w:p>
    <w:p w14:paraId="371E5FA8">
      <w:pPr>
        <w:tabs>
          <w:tab w:val="left" w:pos="4860"/>
          <w:tab w:val="left" w:pos="5400"/>
          <w:tab w:val="left" w:pos="5580"/>
        </w:tabs>
        <w:spacing w:line="480" w:lineRule="auto"/>
        <w:ind w:left="0"/>
        <w:jc w:val="both"/>
      </w:pPr>
    </w:p>
    <w:p w14:paraId="5E99E87E">
      <w:pPr>
        <w:tabs>
          <w:tab w:val="left" w:pos="4860"/>
          <w:tab w:val="left" w:pos="5400"/>
          <w:tab w:val="left" w:pos="5580"/>
        </w:tabs>
        <w:ind w:left="0"/>
        <w:rPr>
          <w:rFonts w:ascii="仿宋_GB2312" w:eastAsia="仿宋_GB2312"/>
          <w:bCs/>
        </w:rPr>
      </w:pPr>
      <w:r>
        <w:rPr>
          <w:rFonts w:hint="eastAsia" w:ascii="仿宋_GB2312" w:eastAsia="仿宋_GB2312"/>
          <w:bCs/>
        </w:rPr>
        <w:t>格式14：投标公司质量管理的</w:t>
      </w:r>
      <w:bookmarkStart w:id="0" w:name="_GoBack"/>
      <w:bookmarkEnd w:id="0"/>
      <w:r>
        <w:rPr>
          <w:rFonts w:hint="eastAsia" w:ascii="仿宋_GB2312" w:eastAsia="仿宋_GB2312"/>
          <w:bCs/>
        </w:rPr>
        <w:t>综述资料（</w:t>
      </w:r>
      <w:r>
        <w:rPr>
          <w:rFonts w:hint="eastAsia" w:ascii="仿宋_GB2312" w:eastAsia="仿宋_GB2312"/>
          <w:color w:val="000000" w:themeColor="text1"/>
        </w:rPr>
        <w:t>格式自拟</w:t>
      </w:r>
      <w:r>
        <w:rPr>
          <w:rFonts w:hint="eastAsia" w:ascii="仿宋_GB2312" w:eastAsia="仿宋_GB2312"/>
          <w:bCs/>
        </w:rPr>
        <w:t>）</w:t>
      </w:r>
    </w:p>
    <w:p w14:paraId="4553E465">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w:t>
      </w:r>
      <w:r>
        <w:rPr>
          <w:rFonts w:hint="eastAsia" w:ascii="仿宋_GB2312" w:eastAsia="仿宋_GB2312"/>
          <w:color w:val="000000" w:themeColor="text1"/>
        </w:rPr>
        <w:t>投标公司对饮片的质控、管理、存储的制度、流程等文件资料以及在物流运输过程中对饮片的保护机制、措施</w:t>
      </w:r>
      <w:r>
        <w:rPr>
          <w:rFonts w:hint="eastAsia" w:ascii="仿宋_GB2312" w:eastAsia="仿宋_GB2312"/>
          <w:bCs/>
        </w:rPr>
        <w:t>，格式和内容自定。（</w:t>
      </w:r>
      <w:r>
        <w:rPr>
          <w:rFonts w:hint="eastAsia" w:ascii="仿宋_GB2312" w:eastAsia="仿宋_GB2312"/>
          <w:color w:val="000000" w:themeColor="text1"/>
        </w:rPr>
        <w:t>作为“技术（质量）”评分标准中</w:t>
      </w:r>
      <w:r>
        <w:rPr>
          <w:rFonts w:hint="eastAsia" w:ascii="仿宋_GB2312" w:eastAsia="仿宋_GB2312"/>
          <w:color w:val="FF0000"/>
        </w:rPr>
        <w:t>“质量管理”</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0F8D050F">
      <w:pPr>
        <w:tabs>
          <w:tab w:val="left" w:pos="4860"/>
          <w:tab w:val="left" w:pos="5400"/>
          <w:tab w:val="left" w:pos="5580"/>
        </w:tabs>
        <w:spacing w:line="240" w:lineRule="auto"/>
        <w:ind w:left="0"/>
        <w:jc w:val="both"/>
        <w:rPr>
          <w:rFonts w:ascii="仿宋_GB2312" w:eastAsia="仿宋_GB2312"/>
          <w:bCs/>
          <w:sz w:val="21"/>
          <w:szCs w:val="21"/>
        </w:rPr>
      </w:pPr>
    </w:p>
    <w:p w14:paraId="1432BCFD">
      <w:pPr>
        <w:tabs>
          <w:tab w:val="left" w:pos="4860"/>
          <w:tab w:val="left" w:pos="5400"/>
          <w:tab w:val="left" w:pos="5580"/>
        </w:tabs>
        <w:spacing w:line="480" w:lineRule="auto"/>
        <w:ind w:left="0"/>
        <w:jc w:val="both"/>
      </w:pPr>
    </w:p>
    <w:p w14:paraId="6C0CCB02">
      <w:pPr>
        <w:tabs>
          <w:tab w:val="left" w:pos="4860"/>
          <w:tab w:val="left" w:pos="5400"/>
          <w:tab w:val="left" w:pos="5580"/>
        </w:tabs>
        <w:ind w:left="0"/>
        <w:rPr>
          <w:rFonts w:ascii="仿宋_GB2312" w:eastAsia="仿宋_GB2312"/>
          <w:bCs/>
        </w:rPr>
      </w:pPr>
      <w:r>
        <w:rPr>
          <w:rFonts w:hint="eastAsia" w:ascii="仿宋_GB2312" w:eastAsia="仿宋_GB2312"/>
          <w:bCs/>
        </w:rPr>
        <w:t>格式15：投标公司生产工艺的综述（格式自定）</w:t>
      </w:r>
    </w:p>
    <w:p w14:paraId="5A3C8394">
      <w:pPr>
        <w:tabs>
          <w:tab w:val="left" w:pos="4860"/>
          <w:tab w:val="left" w:pos="5400"/>
          <w:tab w:val="left" w:pos="5580"/>
        </w:tabs>
        <w:ind w:left="0"/>
        <w:rPr>
          <w:rFonts w:ascii="仿宋_GB2312" w:eastAsia="仿宋_GB2312"/>
          <w:bCs/>
        </w:rPr>
      </w:pPr>
      <w:r>
        <w:rPr>
          <w:rFonts w:hint="eastAsia" w:ascii="仿宋_GB2312" w:eastAsia="仿宋_GB2312"/>
          <w:bCs/>
        </w:rPr>
        <w:t xml:space="preserve">    说明：投标公司生产工艺的综述，如产品技术、加工工艺、质量控制、品种数量等。</w:t>
      </w:r>
    </w:p>
    <w:p w14:paraId="7F528F1C">
      <w:pPr>
        <w:tabs>
          <w:tab w:val="left" w:pos="4860"/>
          <w:tab w:val="left" w:pos="5400"/>
          <w:tab w:val="left" w:pos="5580"/>
        </w:tabs>
        <w:ind w:left="0"/>
        <w:rPr>
          <w:rFonts w:ascii="仿宋_GB2312" w:eastAsia="仿宋_GB2312"/>
          <w:bCs/>
        </w:rPr>
      </w:pPr>
    </w:p>
    <w:p w14:paraId="746DF0FB">
      <w:pPr>
        <w:tabs>
          <w:tab w:val="left" w:pos="4860"/>
          <w:tab w:val="left" w:pos="5400"/>
          <w:tab w:val="left" w:pos="5580"/>
        </w:tabs>
        <w:ind w:left="0"/>
        <w:rPr>
          <w:rFonts w:ascii="仿宋_GB2312" w:eastAsia="仿宋_GB2312"/>
          <w:bCs/>
        </w:rPr>
      </w:pPr>
    </w:p>
    <w:p w14:paraId="3939DC85">
      <w:pPr>
        <w:tabs>
          <w:tab w:val="left" w:pos="4860"/>
          <w:tab w:val="left" w:pos="5400"/>
          <w:tab w:val="left" w:pos="5580"/>
        </w:tabs>
        <w:ind w:left="0"/>
        <w:rPr>
          <w:rFonts w:ascii="仿宋_GB2312" w:eastAsia="仿宋_GB2312"/>
          <w:bCs/>
        </w:rPr>
      </w:pPr>
      <w:r>
        <w:rPr>
          <w:rFonts w:hint="eastAsia" w:ascii="仿宋_GB2312" w:eastAsia="仿宋_GB2312"/>
          <w:bCs/>
        </w:rPr>
        <w:t>格式16：投标公司风险管理的综述资料（格式自定）</w:t>
      </w:r>
    </w:p>
    <w:p w14:paraId="1991BB24">
      <w:pPr>
        <w:tabs>
          <w:tab w:val="left" w:pos="4860"/>
          <w:tab w:val="left" w:pos="5400"/>
          <w:tab w:val="left" w:pos="5580"/>
        </w:tabs>
        <w:ind w:left="0" w:firstLine="480"/>
        <w:rPr>
          <w:rFonts w:ascii="仿宋_GB2312" w:eastAsia="仿宋_GB2312"/>
          <w:bCs/>
        </w:rPr>
      </w:pPr>
      <w:r>
        <w:rPr>
          <w:rFonts w:hint="eastAsia" w:ascii="仿宋_GB2312" w:eastAsia="仿宋_GB2312"/>
          <w:bCs/>
        </w:rPr>
        <w:t>说明：风险管理的综述资料：指企业已采取和拟制定的风险管理控制措施，包括建立专门的组织机构从事安全性监测与评价工作、对从事此项工作的相关人员进行培训、开展不良反应/事件收集、报告、分析、评价、应急处理等工作并制定相应的标准操作规程、拨付总够的经费保障此项工作的开展等内容。</w:t>
      </w:r>
    </w:p>
    <w:p w14:paraId="68D8626E">
      <w:pPr>
        <w:tabs>
          <w:tab w:val="left" w:pos="4860"/>
          <w:tab w:val="left" w:pos="5400"/>
          <w:tab w:val="left" w:pos="5580"/>
        </w:tabs>
        <w:spacing w:line="480" w:lineRule="auto"/>
        <w:ind w:left="0"/>
        <w:jc w:val="both"/>
      </w:pPr>
    </w:p>
    <w:p w14:paraId="525F2273">
      <w:pPr>
        <w:tabs>
          <w:tab w:val="left" w:pos="4860"/>
          <w:tab w:val="left" w:pos="5400"/>
          <w:tab w:val="left" w:pos="5580"/>
        </w:tabs>
        <w:spacing w:line="480" w:lineRule="auto"/>
        <w:ind w:left="0"/>
        <w:jc w:val="both"/>
      </w:pPr>
    </w:p>
    <w:p w14:paraId="5896434D">
      <w:pPr>
        <w:tabs>
          <w:tab w:val="left" w:pos="4860"/>
          <w:tab w:val="left" w:pos="5400"/>
          <w:tab w:val="left" w:pos="5580"/>
        </w:tabs>
        <w:ind w:left="0"/>
        <w:rPr>
          <w:rFonts w:ascii="仿宋_GB2312" w:eastAsia="仿宋_GB2312"/>
          <w:bCs/>
        </w:rPr>
      </w:pPr>
      <w:r>
        <w:rPr>
          <w:rFonts w:hint="eastAsia" w:ascii="仿宋_GB2312" w:eastAsia="仿宋_GB2312"/>
          <w:bCs/>
        </w:rPr>
        <w:t>格式17：投标公司召回机制的综述资料（格式自定）</w:t>
      </w:r>
    </w:p>
    <w:p w14:paraId="27A9D0CB">
      <w:pPr>
        <w:tabs>
          <w:tab w:val="left" w:pos="4860"/>
          <w:tab w:val="left" w:pos="5400"/>
          <w:tab w:val="left" w:pos="5580"/>
        </w:tabs>
        <w:spacing w:line="480" w:lineRule="auto"/>
        <w:ind w:left="0" w:firstLine="480" w:firstLineChars="200"/>
        <w:jc w:val="both"/>
      </w:pPr>
      <w:r>
        <w:rPr>
          <w:rFonts w:hint="eastAsia" w:ascii="仿宋_GB2312" w:eastAsia="仿宋_GB2312"/>
          <w:bCs/>
        </w:rPr>
        <w:t>说明：投标公司召回机制、流程的综述。</w:t>
      </w:r>
    </w:p>
    <w:p w14:paraId="4EF74999">
      <w:pPr>
        <w:tabs>
          <w:tab w:val="left" w:pos="4860"/>
          <w:tab w:val="left" w:pos="5400"/>
          <w:tab w:val="left" w:pos="5580"/>
        </w:tabs>
        <w:spacing w:line="480" w:lineRule="auto"/>
        <w:ind w:left="0"/>
        <w:jc w:val="both"/>
      </w:pPr>
    </w:p>
    <w:p w14:paraId="4703F84B">
      <w:pPr>
        <w:tabs>
          <w:tab w:val="left" w:pos="4860"/>
          <w:tab w:val="left" w:pos="5400"/>
          <w:tab w:val="left" w:pos="5580"/>
        </w:tabs>
        <w:spacing w:line="480" w:lineRule="auto"/>
        <w:ind w:left="0"/>
        <w:jc w:val="both"/>
      </w:pPr>
    </w:p>
    <w:p w14:paraId="4A9D842F">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格式18：所有投标产品的批文文件</w:t>
      </w:r>
    </w:p>
    <w:p w14:paraId="6EF53C76">
      <w:pPr>
        <w:tabs>
          <w:tab w:val="left" w:pos="4860"/>
          <w:tab w:val="left" w:pos="5400"/>
          <w:tab w:val="left" w:pos="5580"/>
        </w:tabs>
        <w:spacing w:line="480" w:lineRule="auto"/>
        <w:ind w:left="0"/>
        <w:rPr>
          <w:rFonts w:ascii="仿宋_GB2312" w:eastAsia="仿宋_GB2312"/>
          <w:bCs/>
        </w:rPr>
      </w:pPr>
    </w:p>
    <w:p w14:paraId="4D8F965B">
      <w:pPr>
        <w:tabs>
          <w:tab w:val="left" w:pos="4860"/>
          <w:tab w:val="left" w:pos="5400"/>
          <w:tab w:val="left" w:pos="5580"/>
        </w:tabs>
        <w:spacing w:line="480" w:lineRule="auto"/>
        <w:ind w:left="0"/>
        <w:rPr>
          <w:rFonts w:ascii="仿宋_GB2312" w:eastAsia="仿宋_GB2312"/>
          <w:bCs/>
        </w:rPr>
      </w:pPr>
    </w:p>
    <w:p w14:paraId="67761278">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格式19：企业质量管理体系认证证书</w:t>
      </w:r>
    </w:p>
    <w:p w14:paraId="0C14EF7C">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3844DDC4">
      <w:pPr>
        <w:tabs>
          <w:tab w:val="left" w:pos="4860"/>
          <w:tab w:val="left" w:pos="5400"/>
          <w:tab w:val="left" w:pos="5580"/>
        </w:tabs>
        <w:spacing w:line="480" w:lineRule="auto"/>
        <w:ind w:left="0"/>
        <w:rPr>
          <w:rFonts w:ascii="仿宋_GB2312" w:eastAsia="仿宋_GB2312"/>
          <w:bCs/>
        </w:rPr>
      </w:pPr>
    </w:p>
    <w:p w14:paraId="10D02ABD">
      <w:pPr>
        <w:tabs>
          <w:tab w:val="left" w:pos="4860"/>
          <w:tab w:val="left" w:pos="5400"/>
          <w:tab w:val="left" w:pos="5580"/>
        </w:tabs>
        <w:spacing w:line="480" w:lineRule="auto"/>
        <w:ind w:left="0"/>
        <w:rPr>
          <w:rFonts w:ascii="仿宋_GB2312" w:eastAsia="仿宋_GB2312"/>
          <w:bCs/>
        </w:rPr>
      </w:pPr>
    </w:p>
    <w:p w14:paraId="57B6921F">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格式20：企业质量管理体系认证证书</w:t>
      </w:r>
    </w:p>
    <w:p w14:paraId="7CF01E8C">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6C013DD9">
      <w:pPr>
        <w:tabs>
          <w:tab w:val="left" w:pos="4860"/>
          <w:tab w:val="left" w:pos="5400"/>
          <w:tab w:val="left" w:pos="5580"/>
        </w:tabs>
        <w:spacing w:line="480" w:lineRule="auto"/>
        <w:ind w:left="0"/>
      </w:pPr>
    </w:p>
    <w:p w14:paraId="36F5C53D">
      <w:pPr>
        <w:tabs>
          <w:tab w:val="left" w:pos="4860"/>
          <w:tab w:val="left" w:pos="5400"/>
          <w:tab w:val="left" w:pos="5580"/>
        </w:tabs>
        <w:spacing w:line="480" w:lineRule="auto"/>
        <w:ind w:left="0"/>
        <w:rPr>
          <w:rFonts w:ascii="仿宋_GB2312" w:eastAsia="仿宋_GB2312"/>
          <w:bCs/>
        </w:rPr>
      </w:pPr>
    </w:p>
    <w:p w14:paraId="72A7A531">
      <w:pPr>
        <w:tabs>
          <w:tab w:val="left" w:pos="4860"/>
          <w:tab w:val="left" w:pos="5400"/>
          <w:tab w:val="left" w:pos="5580"/>
        </w:tabs>
        <w:ind w:left="0"/>
        <w:rPr>
          <w:rFonts w:ascii="仿宋_GB2312" w:eastAsia="仿宋_GB2312"/>
          <w:bCs/>
        </w:rPr>
      </w:pPr>
      <w:r>
        <w:rPr>
          <w:rFonts w:hint="eastAsia" w:ascii="仿宋_GB2312" w:eastAsia="仿宋_GB2312"/>
          <w:bCs/>
        </w:rPr>
        <w:t>格式21：</w:t>
      </w:r>
      <w:r>
        <w:rPr>
          <w:rFonts w:hint="eastAsia" w:ascii="仿宋_GB2312" w:eastAsia="仿宋_GB2312"/>
        </w:rPr>
        <w:t>中药饮片科技进步奖证明资料</w:t>
      </w:r>
    </w:p>
    <w:p w14:paraId="59FE7B54">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5E42A952">
      <w:pPr>
        <w:tabs>
          <w:tab w:val="left" w:pos="4860"/>
          <w:tab w:val="left" w:pos="5400"/>
          <w:tab w:val="left" w:pos="5580"/>
        </w:tabs>
        <w:spacing w:line="480" w:lineRule="auto"/>
        <w:ind w:left="0"/>
        <w:rPr>
          <w:rFonts w:ascii="仿宋_GB2312" w:eastAsia="仿宋_GB2312"/>
          <w:bCs/>
        </w:rPr>
      </w:pPr>
    </w:p>
    <w:p w14:paraId="0E874A13">
      <w:pPr>
        <w:tabs>
          <w:tab w:val="left" w:pos="4860"/>
          <w:tab w:val="left" w:pos="5400"/>
          <w:tab w:val="left" w:pos="5580"/>
        </w:tabs>
        <w:spacing w:line="480" w:lineRule="auto"/>
        <w:ind w:left="0"/>
        <w:rPr>
          <w:rFonts w:ascii="仿宋_GB2312" w:eastAsia="仿宋_GB2312"/>
          <w:bCs/>
        </w:rPr>
      </w:pPr>
    </w:p>
    <w:p w14:paraId="728EDBC9">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w:t>
      </w:r>
      <w:r>
        <w:rPr>
          <w:rFonts w:hint="eastAsia" w:ascii="仿宋_GB2312" w:eastAsia="仿宋_GB2312"/>
        </w:rPr>
        <w:t>式22：中药饮片发明专利证明资料</w:t>
      </w:r>
    </w:p>
    <w:p w14:paraId="11BC1CA5">
      <w:pPr>
        <w:tabs>
          <w:tab w:val="left" w:pos="4860"/>
          <w:tab w:val="left" w:pos="5400"/>
          <w:tab w:val="left" w:pos="5580"/>
        </w:tabs>
        <w:spacing w:line="480" w:lineRule="auto"/>
        <w:ind w:left="0"/>
        <w:jc w:val="both"/>
      </w:pPr>
      <w:r>
        <w:rPr>
          <w:rFonts w:hint="eastAsia" w:ascii="仿宋_GB2312" w:eastAsia="仿宋_GB2312"/>
          <w:bCs/>
        </w:rPr>
        <w:t>（</w:t>
      </w:r>
      <w:r>
        <w:rPr>
          <w:rFonts w:hint="eastAsia" w:ascii="仿宋_GB2312" w:eastAsia="仿宋_GB2312"/>
          <w:color w:val="000000" w:themeColor="text1"/>
        </w:rPr>
        <w:t>作为“企业综合能力”评分标准中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7DA4A609">
      <w:pPr>
        <w:tabs>
          <w:tab w:val="left" w:pos="4860"/>
          <w:tab w:val="left" w:pos="5400"/>
          <w:tab w:val="left" w:pos="5580"/>
        </w:tabs>
        <w:spacing w:line="480" w:lineRule="auto"/>
        <w:ind w:left="0"/>
        <w:rPr>
          <w:rFonts w:ascii="仿宋_GB2312" w:eastAsia="仿宋_GB2312"/>
          <w:bCs/>
        </w:rPr>
      </w:pPr>
    </w:p>
    <w:p w14:paraId="7FF60D63">
      <w:pPr>
        <w:tabs>
          <w:tab w:val="left" w:pos="4860"/>
          <w:tab w:val="left" w:pos="5400"/>
          <w:tab w:val="left" w:pos="5580"/>
        </w:tabs>
        <w:spacing w:line="480" w:lineRule="auto"/>
        <w:ind w:left="0"/>
        <w:rPr>
          <w:rFonts w:ascii="仿宋_GB2312" w:eastAsia="仿宋_GB2312"/>
          <w:bCs/>
        </w:rPr>
      </w:pPr>
    </w:p>
    <w:p w14:paraId="3306DE0F">
      <w:pPr>
        <w:tabs>
          <w:tab w:val="left" w:pos="4860"/>
          <w:tab w:val="left" w:pos="5400"/>
          <w:tab w:val="left" w:pos="5580"/>
        </w:tabs>
        <w:spacing w:line="480" w:lineRule="auto"/>
        <w:ind w:left="0"/>
        <w:rPr>
          <w:rFonts w:ascii="仿宋_GB2312" w:eastAsia="仿宋_GB2312"/>
          <w:b/>
          <w:bCs/>
          <w:color w:val="000000" w:themeColor="text1"/>
        </w:rPr>
      </w:pPr>
      <w:r>
        <w:rPr>
          <w:rFonts w:hint="eastAsia" w:ascii="仿宋_GB2312" w:eastAsia="仿宋_GB2312"/>
          <w:bCs/>
        </w:rPr>
        <w:t>格式23：药监部门开具的“近两年无生产销售不合格药品的违法行为”证明材料</w:t>
      </w:r>
    </w:p>
    <w:p w14:paraId="7A64DB09">
      <w:pPr>
        <w:tabs>
          <w:tab w:val="left" w:pos="4860"/>
          <w:tab w:val="left" w:pos="5400"/>
          <w:tab w:val="left" w:pos="5580"/>
        </w:tabs>
        <w:spacing w:line="480" w:lineRule="auto"/>
        <w:ind w:left="0"/>
        <w:rPr>
          <w:rFonts w:ascii="仿宋_GB2312" w:eastAsia="仿宋_GB2312"/>
          <w:bCs/>
        </w:rPr>
      </w:pPr>
      <w:r>
        <w:rPr>
          <w:rFonts w:hint="eastAsia" w:ascii="仿宋_GB2312" w:eastAsia="仿宋_GB2312"/>
          <w:color w:val="000000" w:themeColor="text1"/>
        </w:rPr>
        <w:t>（作为“技术（质量）”评分标准中</w:t>
      </w:r>
      <w:r>
        <w:rPr>
          <w:rFonts w:hint="eastAsia" w:ascii="仿宋_GB2312" w:eastAsia="仿宋_GB2312"/>
          <w:color w:val="FF0000"/>
        </w:rPr>
        <w:t>“近两年无生产销售不合格药品的违法行为”</w:t>
      </w:r>
      <w:r>
        <w:rPr>
          <w:rFonts w:hint="eastAsia" w:ascii="仿宋_GB2312" w:eastAsia="仿宋_GB2312"/>
          <w:color w:val="000000" w:themeColor="text1"/>
        </w:rPr>
        <w:t>的证明资料，未提供的评审专家委员会有权认定为不合格响应）</w:t>
      </w:r>
    </w:p>
    <w:p w14:paraId="119D0C60">
      <w:pPr>
        <w:tabs>
          <w:tab w:val="left" w:pos="4860"/>
          <w:tab w:val="left" w:pos="5400"/>
          <w:tab w:val="left" w:pos="5580"/>
        </w:tabs>
        <w:spacing w:line="480" w:lineRule="auto"/>
        <w:ind w:left="0"/>
        <w:rPr>
          <w:rFonts w:ascii="仿宋_GB2312" w:eastAsia="仿宋_GB2312"/>
          <w:bCs/>
        </w:rPr>
      </w:pPr>
    </w:p>
    <w:p w14:paraId="742D6AE1">
      <w:pPr>
        <w:tabs>
          <w:tab w:val="left" w:pos="4860"/>
          <w:tab w:val="left" w:pos="5400"/>
          <w:tab w:val="left" w:pos="5580"/>
        </w:tabs>
        <w:spacing w:line="480" w:lineRule="auto"/>
        <w:ind w:left="0"/>
        <w:rPr>
          <w:rFonts w:ascii="仿宋_GB2312" w:eastAsia="仿宋_GB2312"/>
          <w:bCs/>
        </w:rPr>
      </w:pPr>
    </w:p>
    <w:p w14:paraId="4711F942">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格式24：所投产品检测报告</w:t>
      </w:r>
    </w:p>
    <w:p w14:paraId="69EDFA14">
      <w:pPr>
        <w:tabs>
          <w:tab w:val="left" w:pos="4860"/>
          <w:tab w:val="left" w:pos="5400"/>
          <w:tab w:val="left" w:pos="5580"/>
        </w:tabs>
        <w:spacing w:line="480" w:lineRule="auto"/>
        <w:ind w:left="0"/>
        <w:rPr>
          <w:rFonts w:ascii="仿宋_GB2312" w:eastAsia="仿宋_GB2312"/>
          <w:bCs/>
        </w:rPr>
      </w:pPr>
      <w:r>
        <w:rPr>
          <w:rFonts w:hint="eastAsia" w:ascii="仿宋_GB2312" w:eastAsia="仿宋_GB2312"/>
          <w:color w:val="000000" w:themeColor="text1"/>
        </w:rPr>
        <w:t>（作为“必要参数评审”评分标准中</w:t>
      </w:r>
      <w:r>
        <w:rPr>
          <w:rFonts w:hint="eastAsia" w:ascii="仿宋_GB2312" w:eastAsia="仿宋_GB2312"/>
          <w:color w:val="FF0000"/>
        </w:rPr>
        <w:t>“质量标准”“安全性”</w:t>
      </w:r>
      <w:r>
        <w:rPr>
          <w:rFonts w:hint="eastAsia" w:ascii="仿宋_GB2312" w:eastAsia="仿宋_GB2312"/>
          <w:color w:val="000000" w:themeColor="text1"/>
        </w:rPr>
        <w:t>、“技术（质量）”评分标准中</w:t>
      </w:r>
      <w:r>
        <w:rPr>
          <w:rFonts w:hint="eastAsia" w:ascii="仿宋_GB2312" w:eastAsia="仿宋_GB2312"/>
          <w:color w:val="FF0000"/>
        </w:rPr>
        <w:t>“质量标准”</w:t>
      </w:r>
      <w:r>
        <w:rPr>
          <w:rFonts w:hint="eastAsia" w:ascii="仿宋_GB2312" w:eastAsia="仿宋_GB2312"/>
          <w:color w:val="000000" w:themeColor="text1"/>
        </w:rPr>
        <w:t>的证明资料，未提供的评审专家委员会有权认定为不合格响应）</w:t>
      </w:r>
    </w:p>
    <w:p w14:paraId="53B2E770">
      <w:pPr>
        <w:tabs>
          <w:tab w:val="left" w:pos="4860"/>
          <w:tab w:val="left" w:pos="5400"/>
          <w:tab w:val="left" w:pos="5580"/>
        </w:tabs>
        <w:spacing w:line="480" w:lineRule="auto"/>
        <w:ind w:left="0"/>
        <w:rPr>
          <w:rFonts w:ascii="仿宋_GB2312" w:eastAsia="仿宋_GB2312"/>
          <w:bCs/>
        </w:rPr>
      </w:pPr>
    </w:p>
    <w:p w14:paraId="0075E900">
      <w:pPr>
        <w:tabs>
          <w:tab w:val="left" w:pos="4860"/>
          <w:tab w:val="left" w:pos="5400"/>
          <w:tab w:val="left" w:pos="5580"/>
        </w:tabs>
        <w:spacing w:line="480" w:lineRule="auto"/>
        <w:ind w:left="0"/>
        <w:rPr>
          <w:rFonts w:ascii="仿宋_GB2312" w:eastAsia="仿宋_GB2312"/>
          <w:bCs/>
        </w:rPr>
      </w:pPr>
    </w:p>
    <w:p w14:paraId="162A7ABE">
      <w:pPr>
        <w:tabs>
          <w:tab w:val="left" w:pos="4860"/>
          <w:tab w:val="left" w:pos="5400"/>
          <w:tab w:val="left" w:pos="5580"/>
        </w:tabs>
        <w:spacing w:line="480" w:lineRule="auto"/>
        <w:ind w:left="0"/>
      </w:pPr>
      <w:r>
        <w:rPr>
          <w:rFonts w:hint="eastAsia" w:ascii="仿宋_GB2312" w:eastAsia="仿宋_GB2312"/>
          <w:bCs/>
        </w:rPr>
        <w:t>格式25：产品说明书</w:t>
      </w:r>
    </w:p>
    <w:p w14:paraId="7987499B">
      <w:pPr>
        <w:tabs>
          <w:tab w:val="left" w:pos="4860"/>
          <w:tab w:val="left" w:pos="5400"/>
          <w:tab w:val="left" w:pos="5580"/>
        </w:tabs>
        <w:spacing w:line="240" w:lineRule="auto"/>
        <w:ind w:left="0" w:firstLine="480" w:firstLineChars="200"/>
      </w:pPr>
      <w:r>
        <w:rPr>
          <w:rFonts w:hint="eastAsia"/>
        </w:rPr>
        <w:t>注意：产品说明书原件则必须贴在A4纸上；没有说明书原件的，可以依照外包装上的说明书打印在A4纸上并加盖公章；外文说明书上的性能与组成等技术参数应翻译成中文。</w:t>
      </w:r>
    </w:p>
    <w:p w14:paraId="5EC52DC4">
      <w:pPr>
        <w:autoSpaceDE w:val="0"/>
        <w:autoSpaceDN w:val="0"/>
        <w:adjustRightInd w:val="0"/>
        <w:spacing w:line="500" w:lineRule="exact"/>
        <w:ind w:left="0"/>
        <w:outlineLvl w:val="0"/>
        <w:rPr>
          <w:rFonts w:ascii="仿宋_GB2312" w:eastAsia="仿宋_GB2312"/>
          <w:bCs/>
        </w:rPr>
      </w:pPr>
    </w:p>
    <w:p w14:paraId="3612B81A">
      <w:pPr>
        <w:autoSpaceDE w:val="0"/>
        <w:autoSpaceDN w:val="0"/>
        <w:adjustRightInd w:val="0"/>
        <w:spacing w:line="500" w:lineRule="exact"/>
        <w:ind w:left="0"/>
        <w:outlineLvl w:val="0"/>
        <w:rPr>
          <w:rFonts w:ascii="仿宋_GB2312" w:eastAsia="仿宋_GB2312"/>
          <w:bCs/>
        </w:rPr>
      </w:pPr>
    </w:p>
    <w:p w14:paraId="734BCEA6">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格式26：《药品包装材料和容器注册证》或《进口包装材料和容器注册证》</w:t>
      </w:r>
    </w:p>
    <w:p w14:paraId="3ED51922">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说明：必须提供直接接触中药饮片的包装材料（或容器）的《药品包装材料和容器注册证》或《进口包装材料和容器注册证》复印件</w:t>
      </w:r>
    </w:p>
    <w:p w14:paraId="2531429C">
      <w:pPr>
        <w:tabs>
          <w:tab w:val="left" w:pos="4860"/>
          <w:tab w:val="left" w:pos="5400"/>
          <w:tab w:val="left" w:pos="5580"/>
        </w:tabs>
        <w:spacing w:line="480" w:lineRule="auto"/>
        <w:ind w:left="0"/>
        <w:rPr>
          <w:rFonts w:ascii="仿宋_GB2312" w:eastAsia="仿宋_GB2312"/>
          <w:bCs/>
        </w:rPr>
      </w:pPr>
    </w:p>
    <w:p w14:paraId="2E2B66C1">
      <w:pPr>
        <w:tabs>
          <w:tab w:val="left" w:pos="4860"/>
          <w:tab w:val="left" w:pos="5400"/>
          <w:tab w:val="left" w:pos="5580"/>
        </w:tabs>
        <w:spacing w:line="480" w:lineRule="auto"/>
        <w:ind w:left="0"/>
        <w:rPr>
          <w:rFonts w:ascii="仿宋_GB2312" w:eastAsia="仿宋_GB2312"/>
          <w:bCs/>
        </w:rPr>
      </w:pPr>
    </w:p>
    <w:p w14:paraId="28AF9265">
      <w:pPr>
        <w:ind w:left="0" w:right="600"/>
        <w:rPr>
          <w:rFonts w:ascii="仿宋_GB2312" w:eastAsia="仿宋_GB2312"/>
          <w:bCs/>
        </w:rPr>
      </w:pPr>
      <w:r>
        <w:rPr>
          <w:rFonts w:hint="eastAsia" w:ascii="仿宋_GB2312" w:eastAsia="仿宋_GB2312"/>
          <w:bCs/>
        </w:rPr>
        <w:t>格式27：其他材料（投标公司认为有必要提供的资料）</w:t>
      </w:r>
    </w:p>
    <w:p w14:paraId="09EF800E">
      <w:pPr>
        <w:widowControl/>
        <w:spacing w:line="240" w:lineRule="auto"/>
        <w:ind w:left="0"/>
        <w:rPr>
          <w:bCs/>
          <w:sz w:val="21"/>
          <w:szCs w:val="21"/>
        </w:rPr>
      </w:pPr>
      <w:r>
        <w:rPr>
          <w:bCs/>
          <w:sz w:val="21"/>
          <w:szCs w:val="21"/>
        </w:rPr>
        <w:br w:type="page"/>
      </w:r>
    </w:p>
    <w:p w14:paraId="28C5C8A1">
      <w:pPr>
        <w:tabs>
          <w:tab w:val="left" w:pos="4860"/>
          <w:tab w:val="left" w:pos="5400"/>
          <w:tab w:val="left" w:pos="5580"/>
        </w:tabs>
        <w:spacing w:line="280" w:lineRule="exact"/>
        <w:ind w:left="0"/>
        <w:rPr>
          <w:b/>
        </w:rPr>
      </w:pPr>
      <w:r>
        <w:rPr>
          <w:b/>
          <w:bCs/>
          <w:sz w:val="21"/>
          <w:szCs w:val="21"/>
        </w:rPr>
        <w:t>附件</w:t>
      </w:r>
      <w:r>
        <w:rPr>
          <w:rFonts w:hint="eastAsia"/>
          <w:b/>
          <w:bCs/>
          <w:sz w:val="21"/>
          <w:szCs w:val="21"/>
        </w:rPr>
        <w:t>1</w:t>
      </w:r>
      <w:r>
        <w:rPr>
          <w:b/>
          <w:bCs/>
          <w:sz w:val="21"/>
          <w:szCs w:val="21"/>
        </w:rPr>
        <w:t>：</w:t>
      </w:r>
    </w:p>
    <w:p w14:paraId="0EF0FA3E">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评审标准</w:t>
      </w:r>
    </w:p>
    <w:p w14:paraId="4A216123">
      <w:pPr>
        <w:widowControl/>
        <w:spacing w:line="440" w:lineRule="atLeast"/>
        <w:ind w:left="0" w:firstLine="480" w:firstLineChars="200"/>
      </w:pPr>
      <w:r>
        <w:rPr>
          <w:rFonts w:hint="eastAsia"/>
        </w:rPr>
        <w:t>根据《深圳市公立医疗机构药品和医用耗材遴选办法》及招标采购的有关规定，我院中药饮片招标评标采用综合评分法。每个招标项目的评审主要对综合实力、服务能力、质量、包装、质量信用等级</w:t>
      </w:r>
      <w:r>
        <w:t>、</w:t>
      </w:r>
      <w:r>
        <w:rPr>
          <w:rFonts w:hint="eastAsia"/>
        </w:rPr>
        <w:t>投标价格</w:t>
      </w:r>
      <w:r>
        <w:t>等相关</w:t>
      </w:r>
      <w:r>
        <w:rPr>
          <w:rFonts w:hint="eastAsia"/>
        </w:rPr>
        <w:t>指标</w:t>
      </w:r>
      <w:r>
        <w:t>进行评审</w:t>
      </w:r>
      <w:r>
        <w:rPr>
          <w:rFonts w:hint="eastAsia"/>
        </w:rPr>
        <w:t>。</w:t>
      </w:r>
    </w:p>
    <w:p w14:paraId="6758B12B">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3 \* ROMAN</w:instrText>
      </w:r>
      <w:r>
        <w:rPr>
          <w:b/>
          <w:sz w:val="28"/>
        </w:rPr>
        <w:instrText xml:space="preserve"> </w:instrText>
      </w:r>
      <w:r>
        <w:rPr>
          <w:b/>
          <w:sz w:val="28"/>
        </w:rPr>
        <w:fldChar w:fldCharType="separate"/>
      </w:r>
      <w:r>
        <w:rPr>
          <w:b/>
          <w:sz w:val="28"/>
        </w:rPr>
        <w:t>I</w:t>
      </w:r>
      <w:r>
        <w:rPr>
          <w:b/>
          <w:sz w:val="28"/>
        </w:rPr>
        <w:fldChar w:fldCharType="end"/>
      </w:r>
      <w:r>
        <w:rPr>
          <w:rFonts w:hint="eastAsia"/>
          <w:b/>
          <w:sz w:val="28"/>
        </w:rPr>
        <w:t>.企业综合能力评审</w:t>
      </w:r>
    </w:p>
    <w:p w14:paraId="5311EC07">
      <w:pPr>
        <w:widowControl/>
        <w:spacing w:line="440" w:lineRule="atLeast"/>
        <w:ind w:left="0" w:firstLine="480" w:firstLineChars="200"/>
        <w:rPr>
          <w:bCs/>
        </w:rPr>
      </w:pPr>
      <w:r>
        <w:rPr>
          <w:rFonts w:hint="eastAsia" w:ascii="黑体" w:eastAsia="黑体"/>
        </w:rPr>
        <w:t>一、综合实力</w:t>
      </w:r>
      <w:r>
        <w:rPr>
          <w:bCs/>
        </w:rPr>
        <w:t>（</w:t>
      </w:r>
      <w:r>
        <w:rPr>
          <w:rFonts w:hint="eastAsia"/>
          <w:bCs/>
        </w:rPr>
        <w:t>30</w:t>
      </w:r>
      <w:r>
        <w:rPr>
          <w:bCs/>
        </w:rPr>
        <w:t>分）</w:t>
      </w:r>
    </w:p>
    <w:p w14:paraId="7FF398EE">
      <w:pPr>
        <w:widowControl/>
        <w:spacing w:line="440" w:lineRule="atLeast"/>
        <w:ind w:left="0" w:firstLine="480" w:firstLineChars="200"/>
        <w:rPr>
          <w:bCs/>
        </w:rPr>
      </w:pPr>
      <w:r>
        <w:rPr>
          <w:rFonts w:hint="eastAsia"/>
          <w:bCs/>
        </w:rPr>
        <w:t>1、注册资金（15分）</w:t>
      </w:r>
    </w:p>
    <w:p w14:paraId="6DF9C289">
      <w:pPr>
        <w:widowControl/>
        <w:spacing w:line="440" w:lineRule="atLeast"/>
        <w:ind w:left="0" w:firstLine="480" w:firstLineChars="200"/>
        <w:rPr>
          <w:bCs/>
        </w:rPr>
      </w:pPr>
      <w:r>
        <w:rPr>
          <w:rFonts w:hint="eastAsia"/>
          <w:bCs/>
        </w:rPr>
        <w:t>按企业的注册资金评分。5千万元及以上15分；5千万元以下至2千万元10分； 2千万元以下5分。</w:t>
      </w:r>
    </w:p>
    <w:p w14:paraId="597A8833">
      <w:pPr>
        <w:widowControl/>
        <w:spacing w:line="440" w:lineRule="atLeast"/>
        <w:ind w:left="0" w:firstLine="480" w:firstLineChars="200"/>
        <w:rPr>
          <w:bCs/>
        </w:rPr>
      </w:pPr>
      <w:r>
        <w:rPr>
          <w:rFonts w:hint="eastAsia"/>
          <w:bCs/>
        </w:rPr>
        <w:t>2、业绩情况（15分）</w:t>
      </w:r>
    </w:p>
    <w:p w14:paraId="15771864">
      <w:pPr>
        <w:widowControl/>
        <w:spacing w:line="440" w:lineRule="atLeast"/>
        <w:ind w:left="0" w:firstLine="480" w:firstLineChars="200"/>
        <w:rPr>
          <w:sz w:val="18"/>
          <w:szCs w:val="18"/>
        </w:rPr>
      </w:pPr>
      <w:r>
        <w:rPr>
          <w:rFonts w:hint="eastAsia"/>
          <w:bCs/>
        </w:rPr>
        <w:t>以投标公司在国内上一年度单一企业增值税纳税报表为依据，按企业上缴增值税对应的销售额进行评分。10亿元及以上15分；10亿元以下至5亿元10分；5亿元以下至1亿元5分；1亿元以下0分</w:t>
      </w:r>
      <w:r>
        <w:rPr>
          <w:rFonts w:hint="eastAsia"/>
          <w:sz w:val="18"/>
          <w:szCs w:val="18"/>
        </w:rPr>
        <w:t>。</w:t>
      </w:r>
    </w:p>
    <w:p w14:paraId="024EE5F2">
      <w:pPr>
        <w:widowControl/>
        <w:spacing w:line="440" w:lineRule="atLeast"/>
        <w:ind w:left="0" w:firstLine="480" w:firstLineChars="200"/>
        <w:rPr>
          <w:bCs/>
        </w:rPr>
      </w:pPr>
      <w:r>
        <w:rPr>
          <w:rFonts w:hint="eastAsia" w:ascii="黑体" w:eastAsia="黑体"/>
        </w:rPr>
        <w:t>二、服务能力</w:t>
      </w:r>
      <w:r>
        <w:rPr>
          <w:bCs/>
        </w:rPr>
        <w:t>（</w:t>
      </w:r>
      <w:r>
        <w:rPr>
          <w:rFonts w:hint="eastAsia"/>
          <w:bCs/>
        </w:rPr>
        <w:t>55</w:t>
      </w:r>
      <w:r>
        <w:rPr>
          <w:bCs/>
        </w:rPr>
        <w:t>分）</w:t>
      </w:r>
    </w:p>
    <w:p w14:paraId="14BEDF6E">
      <w:pPr>
        <w:widowControl/>
        <w:spacing w:line="440" w:lineRule="atLeast"/>
        <w:ind w:left="0" w:firstLine="480" w:firstLineChars="200"/>
        <w:rPr>
          <w:bCs/>
        </w:rPr>
      </w:pPr>
      <w:r>
        <w:rPr>
          <w:rFonts w:hint="eastAsia"/>
          <w:bCs/>
        </w:rPr>
        <w:t>1、可供招标目录内品种数（25分）</w:t>
      </w:r>
    </w:p>
    <w:p w14:paraId="3FB79E25">
      <w:pPr>
        <w:widowControl/>
        <w:spacing w:line="440" w:lineRule="atLeast"/>
        <w:ind w:left="0" w:firstLine="480" w:firstLineChars="200"/>
        <w:rPr>
          <w:bCs/>
        </w:rPr>
      </w:pPr>
      <w:r>
        <w:rPr>
          <w:rFonts w:hint="eastAsia"/>
          <w:bCs/>
        </w:rPr>
        <w:t>生产/经营的饮片品种必须能满足采购单位需求，可供的招标目录内品种应大于100种：</w:t>
      </w:r>
    </w:p>
    <w:p w14:paraId="7EFE3FEE">
      <w:pPr>
        <w:widowControl/>
        <w:spacing w:line="440" w:lineRule="atLeast"/>
        <w:ind w:left="0" w:firstLine="480" w:firstLineChars="200"/>
        <w:rPr>
          <w:bCs/>
        </w:rPr>
      </w:pPr>
      <w:r>
        <w:rPr>
          <w:rFonts w:hint="eastAsia"/>
          <w:bCs/>
        </w:rPr>
        <w:t>可供饮片能全部满足医院所需，可供品种400种及以上得25分，可供品种300种及以上得20分，可供品种200种及以上得10分，可供品种100种及以上得5分，可供品种100种以下不得分。</w:t>
      </w:r>
    </w:p>
    <w:p w14:paraId="2ADACD6F">
      <w:pPr>
        <w:widowControl/>
        <w:spacing w:line="440" w:lineRule="atLeast"/>
        <w:ind w:left="0" w:firstLine="480" w:firstLineChars="200"/>
        <w:rPr>
          <w:bCs/>
        </w:rPr>
      </w:pPr>
      <w:r>
        <w:rPr>
          <w:rFonts w:hint="eastAsia"/>
          <w:bCs/>
        </w:rPr>
        <w:t>2、配送时间承诺（5分）</w:t>
      </w:r>
    </w:p>
    <w:p w14:paraId="5A3E953A">
      <w:pPr>
        <w:widowControl/>
        <w:spacing w:line="440" w:lineRule="atLeast"/>
        <w:ind w:left="0" w:firstLine="480" w:firstLineChars="200"/>
        <w:rPr>
          <w:bCs/>
        </w:rPr>
      </w:pPr>
      <w:r>
        <w:rPr>
          <w:rFonts w:hint="eastAsia"/>
          <w:bCs/>
        </w:rPr>
        <w:t>企业承诺接单后配送到医院时间：保证2个工作日内配送到位得5分，保证5个工作日内配送到位得2分，无法保证5个工作日内配送到位得0分。</w:t>
      </w:r>
    </w:p>
    <w:p w14:paraId="5D1F933A">
      <w:pPr>
        <w:widowControl/>
        <w:spacing w:line="440" w:lineRule="atLeast"/>
        <w:ind w:left="0" w:firstLine="480" w:firstLineChars="200"/>
        <w:rPr>
          <w:bCs/>
        </w:rPr>
      </w:pPr>
      <w:r>
        <w:rPr>
          <w:rFonts w:hint="eastAsia"/>
          <w:bCs/>
        </w:rPr>
        <w:t>3、配送保障（5分）</w:t>
      </w:r>
    </w:p>
    <w:p w14:paraId="00400077">
      <w:pPr>
        <w:widowControl/>
        <w:spacing w:line="440" w:lineRule="atLeast"/>
        <w:ind w:left="0" w:firstLine="480" w:firstLineChars="200"/>
        <w:rPr>
          <w:bCs/>
        </w:rPr>
      </w:pPr>
      <w:r>
        <w:rPr>
          <w:rFonts w:hint="eastAsia"/>
          <w:bCs/>
        </w:rPr>
        <w:t>有本企业配送队伍，且在广东省内拥有周转库得5分，无法证明有配送队伍和省内周转库则得0分。</w:t>
      </w:r>
    </w:p>
    <w:p w14:paraId="114D4953">
      <w:pPr>
        <w:widowControl/>
        <w:spacing w:line="440" w:lineRule="atLeast"/>
        <w:ind w:left="0" w:firstLine="480" w:firstLineChars="200"/>
        <w:rPr>
          <w:bCs/>
        </w:rPr>
      </w:pPr>
      <w:r>
        <w:rPr>
          <w:rFonts w:hint="eastAsia"/>
          <w:bCs/>
        </w:rPr>
        <w:t>4、供货保障承诺（5分）</w:t>
      </w:r>
    </w:p>
    <w:p w14:paraId="31C8C985">
      <w:pPr>
        <w:spacing w:line="270" w:lineRule="exact"/>
        <w:ind w:left="0" w:firstLine="480" w:firstLineChars="200"/>
        <w:rPr>
          <w:bCs/>
        </w:rPr>
      </w:pPr>
      <w:r>
        <w:rPr>
          <w:rFonts w:hint="eastAsia"/>
          <w:bCs/>
        </w:rPr>
        <w:t>在合同期间，能够保证所供饮片与评标饮片性状质量一致，出现质量问题一律无条件退换货，保证饮片品质得5分；无法保证不得分。</w:t>
      </w:r>
    </w:p>
    <w:p w14:paraId="2BE53772">
      <w:pPr>
        <w:widowControl/>
        <w:spacing w:line="440" w:lineRule="atLeast"/>
        <w:ind w:left="0" w:firstLine="480" w:firstLineChars="200"/>
        <w:rPr>
          <w:bCs/>
        </w:rPr>
      </w:pPr>
      <w:r>
        <w:rPr>
          <w:rFonts w:hint="eastAsia"/>
          <w:bCs/>
        </w:rPr>
        <w:t>5、售后服务承诺（5分）</w:t>
      </w:r>
    </w:p>
    <w:p w14:paraId="6E75A84A">
      <w:pPr>
        <w:widowControl/>
        <w:spacing w:line="440" w:lineRule="atLeast"/>
        <w:ind w:left="0" w:firstLine="480" w:firstLineChars="200"/>
        <w:rPr>
          <w:bCs/>
        </w:rPr>
      </w:pPr>
      <w:r>
        <w:rPr>
          <w:rFonts w:hint="eastAsia"/>
          <w:bCs/>
        </w:rPr>
        <w:t>在合同期间，能够保证所供饮片的生产日期在半年内，若生产日期超过半年，距离生产日期已满两年的饮片能够无条件进行退货或更换生产日期在半年内的同种饮片，满足以上得5分；无法保证不得分。</w:t>
      </w:r>
    </w:p>
    <w:p w14:paraId="63263B46">
      <w:pPr>
        <w:widowControl/>
        <w:spacing w:line="440" w:lineRule="atLeast"/>
        <w:ind w:left="0" w:firstLine="480" w:firstLineChars="200"/>
        <w:rPr>
          <w:bCs/>
        </w:rPr>
      </w:pPr>
      <w:r>
        <w:rPr>
          <w:rFonts w:hint="eastAsia"/>
          <w:bCs/>
        </w:rPr>
        <w:t>6、配送地区范围（10分）</w:t>
      </w:r>
    </w:p>
    <w:p w14:paraId="16BF9A79">
      <w:pPr>
        <w:widowControl/>
        <w:spacing w:line="440" w:lineRule="atLeast"/>
        <w:ind w:left="0" w:firstLine="480" w:firstLineChars="200"/>
        <w:rPr>
          <w:bCs/>
        </w:rPr>
      </w:pPr>
      <w:r>
        <w:rPr>
          <w:rFonts w:hint="eastAsia"/>
          <w:bCs/>
        </w:rPr>
        <w:t>根据投标企业产品销售的地区范围进行评价，能出口到美国、欧盟、日本、澳洲或被香港医管局、香港地区的大学附属医院认可采购的得10分，其余得5分。</w:t>
      </w:r>
    </w:p>
    <w:p w14:paraId="4940A7F9">
      <w:pPr>
        <w:widowControl/>
        <w:spacing w:line="440" w:lineRule="atLeast"/>
        <w:ind w:left="0" w:firstLine="480" w:firstLineChars="200"/>
        <w:rPr>
          <w:bCs/>
        </w:rPr>
      </w:pPr>
      <w:r>
        <w:rPr>
          <w:rFonts w:hint="eastAsia" w:ascii="黑体" w:eastAsia="黑体"/>
        </w:rPr>
        <w:t>三、其他</w:t>
      </w:r>
      <w:r>
        <w:rPr>
          <w:bCs/>
        </w:rPr>
        <w:t>（</w:t>
      </w:r>
      <w:r>
        <w:rPr>
          <w:rFonts w:hint="eastAsia"/>
          <w:bCs/>
        </w:rPr>
        <w:t>15</w:t>
      </w:r>
      <w:r>
        <w:rPr>
          <w:bCs/>
        </w:rPr>
        <w:t>分）</w:t>
      </w:r>
    </w:p>
    <w:p w14:paraId="2229241E">
      <w:pPr>
        <w:widowControl/>
        <w:spacing w:line="440" w:lineRule="atLeast"/>
        <w:ind w:left="0" w:firstLine="480" w:firstLineChars="200"/>
        <w:rPr>
          <w:bCs/>
        </w:rPr>
      </w:pPr>
      <w:r>
        <w:rPr>
          <w:rFonts w:hint="eastAsia"/>
          <w:bCs/>
        </w:rPr>
        <w:t>1、企业质量管理体系认证情况（5分）</w:t>
      </w:r>
    </w:p>
    <w:p w14:paraId="245B0874">
      <w:pPr>
        <w:widowControl/>
        <w:spacing w:line="440" w:lineRule="atLeast"/>
        <w:ind w:left="0" w:firstLine="480" w:firstLineChars="200"/>
        <w:rPr>
          <w:bCs/>
        </w:rPr>
      </w:pPr>
      <w:r>
        <w:rPr>
          <w:rFonts w:hint="eastAsia"/>
          <w:bCs/>
        </w:rPr>
        <w:t>根据投标公司质量体系认证情况进行评价，通过国际认证或国家认证（通过</w:t>
      </w:r>
      <w:r>
        <w:rPr>
          <w:bCs/>
        </w:rPr>
        <w:t>ISO9001等质量体系认证的企业）</w:t>
      </w:r>
      <w:r>
        <w:rPr>
          <w:rFonts w:hint="eastAsia"/>
          <w:bCs/>
        </w:rPr>
        <w:t>5</w:t>
      </w:r>
      <w:r>
        <w:rPr>
          <w:bCs/>
        </w:rPr>
        <w:t>分；无质量认证0分。</w:t>
      </w:r>
    </w:p>
    <w:p w14:paraId="73402B47">
      <w:pPr>
        <w:widowControl/>
        <w:spacing w:line="440" w:lineRule="atLeast"/>
        <w:ind w:left="0" w:firstLine="480" w:firstLineChars="200"/>
        <w:rPr>
          <w:bCs/>
        </w:rPr>
      </w:pPr>
      <w:r>
        <w:rPr>
          <w:rFonts w:hint="eastAsia"/>
          <w:bCs/>
        </w:rPr>
        <w:t>2、获得科技进步奖（5分）</w:t>
      </w:r>
    </w:p>
    <w:p w14:paraId="54D034BF">
      <w:pPr>
        <w:widowControl/>
        <w:spacing w:line="440" w:lineRule="atLeast"/>
        <w:ind w:left="0" w:firstLine="480" w:firstLineChars="200"/>
        <w:rPr>
          <w:bCs/>
        </w:rPr>
      </w:pPr>
      <w:r>
        <w:rPr>
          <w:rFonts w:hint="eastAsia"/>
          <w:bCs/>
        </w:rPr>
        <w:t>所投产品获得国家或省级“科技进步奖”等科技奖项的企业5</w:t>
      </w:r>
      <w:r>
        <w:rPr>
          <w:bCs/>
        </w:rPr>
        <w:t>分，无</w:t>
      </w:r>
      <w:r>
        <w:rPr>
          <w:rFonts w:hint="eastAsia"/>
          <w:bCs/>
        </w:rPr>
        <w:t>获奖</w:t>
      </w:r>
      <w:r>
        <w:rPr>
          <w:bCs/>
        </w:rPr>
        <w:t>的企业0分。</w:t>
      </w:r>
    </w:p>
    <w:p w14:paraId="40973199">
      <w:pPr>
        <w:widowControl/>
        <w:spacing w:line="440" w:lineRule="atLeast"/>
        <w:ind w:left="0" w:firstLine="480" w:firstLineChars="200"/>
        <w:rPr>
          <w:bCs/>
        </w:rPr>
      </w:pPr>
      <w:r>
        <w:rPr>
          <w:rFonts w:hint="eastAsia"/>
          <w:bCs/>
        </w:rPr>
        <w:t>3、获得发明专利（5分）</w:t>
      </w:r>
    </w:p>
    <w:p w14:paraId="78D446B8">
      <w:pPr>
        <w:widowControl/>
        <w:spacing w:line="440" w:lineRule="atLeast"/>
        <w:ind w:left="0" w:firstLine="480" w:firstLineChars="200"/>
        <w:rPr>
          <w:bCs/>
        </w:rPr>
      </w:pPr>
      <w:r>
        <w:rPr>
          <w:rFonts w:hint="eastAsia"/>
          <w:bCs/>
        </w:rPr>
        <w:t>所投产品获得国家级“发明专利证书”的企业5分，无专利的企业0分。</w:t>
      </w:r>
    </w:p>
    <w:p w14:paraId="300012EB">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1 \* ROMAN</w:instrText>
      </w:r>
      <w:r>
        <w:rPr>
          <w:b/>
          <w:sz w:val="28"/>
        </w:rPr>
        <w:instrText xml:space="preserve"> </w:instrText>
      </w:r>
      <w:r>
        <w:rPr>
          <w:b/>
          <w:sz w:val="28"/>
        </w:rPr>
        <w:fldChar w:fldCharType="separate"/>
      </w:r>
      <w:r>
        <w:rPr>
          <w:b/>
          <w:sz w:val="28"/>
        </w:rPr>
        <w:t>I</w:t>
      </w:r>
      <w:r>
        <w:rPr>
          <w:b/>
          <w:sz w:val="28"/>
        </w:rPr>
        <w:fldChar w:fldCharType="end"/>
      </w:r>
      <w:r>
        <w:rPr>
          <w:b/>
          <w:sz w:val="28"/>
        </w:rPr>
        <w:t>I</w:t>
      </w:r>
      <w:r>
        <w:rPr>
          <w:rFonts w:hint="eastAsia"/>
          <w:b/>
          <w:sz w:val="28"/>
        </w:rPr>
        <w:t>．必要参数评审</w:t>
      </w:r>
    </w:p>
    <w:p w14:paraId="0A769E3E">
      <w:pPr>
        <w:widowControl/>
        <w:spacing w:line="440" w:lineRule="atLeast"/>
        <w:ind w:left="0" w:firstLine="480" w:firstLineChars="200"/>
        <w:rPr>
          <w:rFonts w:ascii="黑体" w:eastAsia="黑体"/>
          <w:highlight w:val="none"/>
        </w:rPr>
      </w:pPr>
      <w:r>
        <w:rPr>
          <w:rFonts w:hint="eastAsia" w:ascii="黑体" w:eastAsia="黑体"/>
        </w:rPr>
        <w:t>一、质量标准</w:t>
      </w:r>
    </w:p>
    <w:p w14:paraId="64A5CFBD">
      <w:pPr>
        <w:widowControl/>
        <w:spacing w:line="440" w:lineRule="atLeast"/>
        <w:ind w:left="0" w:firstLine="480" w:firstLineChars="200"/>
        <w:rPr>
          <w:bCs/>
          <w:highlight w:val="none"/>
        </w:rPr>
      </w:pPr>
      <w:r>
        <w:rPr>
          <w:rFonts w:hint="eastAsia"/>
          <w:bCs/>
          <w:highlight w:val="none"/>
        </w:rPr>
        <w:t>企业所有投标品种的质量标准，均应符合《中国药典》2020年版（允许部分过渡品种2015年版）第一部的标准或地方标准；</w:t>
      </w:r>
      <w:r>
        <w:rPr>
          <w:rFonts w:hint="eastAsia"/>
          <w:highlight w:val="none"/>
        </w:rPr>
        <w:t>按批准文号管理的中药饮片必须有国家批准文号，</w:t>
      </w:r>
      <w:r>
        <w:rPr>
          <w:rFonts w:hint="eastAsia"/>
          <w:bCs/>
          <w:highlight w:val="none"/>
        </w:rPr>
        <w:t>否则，取消该品种的投标资格。</w:t>
      </w:r>
    </w:p>
    <w:p w14:paraId="46F78284">
      <w:pPr>
        <w:widowControl/>
        <w:spacing w:line="440" w:lineRule="atLeast"/>
        <w:ind w:left="0" w:firstLine="480" w:firstLineChars="200"/>
        <w:rPr>
          <w:rFonts w:ascii="黑体" w:eastAsia="黑体"/>
        </w:rPr>
      </w:pPr>
      <w:r>
        <w:rPr>
          <w:rFonts w:hint="eastAsia" w:ascii="黑体" w:eastAsia="黑体"/>
        </w:rPr>
        <w:t>二、安全性</w:t>
      </w:r>
    </w:p>
    <w:p w14:paraId="0C5E211A">
      <w:pPr>
        <w:widowControl/>
        <w:spacing w:line="440" w:lineRule="atLeast"/>
        <w:ind w:left="0" w:firstLine="480" w:firstLineChars="200"/>
        <w:rPr>
          <w:bCs/>
        </w:rPr>
      </w:pPr>
      <w:r>
        <w:rPr>
          <w:rFonts w:hint="eastAsia"/>
          <w:bCs/>
        </w:rPr>
        <w:t>企业的投标品种中，含有以下指标成分的品种，其相应的指标成分的检测方法及检测结果均应完全符合中国药典的标准，否则，取消该品种的投标资格：</w:t>
      </w:r>
    </w:p>
    <w:p w14:paraId="3019F480">
      <w:pPr>
        <w:widowControl/>
        <w:spacing w:line="440" w:lineRule="atLeast"/>
        <w:ind w:left="0" w:firstLine="480" w:firstLineChars="200"/>
        <w:rPr>
          <w:bCs/>
        </w:rPr>
      </w:pPr>
      <w:r>
        <w:rPr>
          <w:rFonts w:hint="eastAsia"/>
          <w:bCs/>
        </w:rPr>
        <w:t>1、乌头类生物碱限量检测报告；</w:t>
      </w:r>
    </w:p>
    <w:p w14:paraId="0DEF504B">
      <w:pPr>
        <w:widowControl/>
        <w:spacing w:line="440" w:lineRule="atLeast"/>
        <w:ind w:left="0" w:firstLine="480" w:firstLineChars="200"/>
        <w:rPr>
          <w:bCs/>
        </w:rPr>
      </w:pPr>
      <w:r>
        <w:rPr>
          <w:rFonts w:hint="eastAsia"/>
          <w:bCs/>
        </w:rPr>
        <w:t>2、黄曲霉素检测报告；</w:t>
      </w:r>
    </w:p>
    <w:p w14:paraId="1BB316C4">
      <w:pPr>
        <w:widowControl/>
        <w:spacing w:line="440" w:lineRule="atLeast"/>
        <w:ind w:left="0" w:firstLine="480" w:firstLineChars="200"/>
        <w:rPr>
          <w:bCs/>
        </w:rPr>
      </w:pPr>
      <w:r>
        <w:rPr>
          <w:rFonts w:hint="eastAsia"/>
          <w:bCs/>
        </w:rPr>
        <w:t>3、重金属及有毒成分的检测报告；</w:t>
      </w:r>
    </w:p>
    <w:p w14:paraId="4342FC33">
      <w:pPr>
        <w:widowControl/>
        <w:spacing w:line="440" w:lineRule="atLeast"/>
        <w:ind w:left="0" w:firstLine="480" w:firstLineChars="200"/>
        <w:rPr>
          <w:bCs/>
        </w:rPr>
      </w:pPr>
      <w:r>
        <w:rPr>
          <w:rFonts w:hint="eastAsia"/>
          <w:bCs/>
        </w:rPr>
        <w:t>4、农药残留检测报告；</w:t>
      </w:r>
    </w:p>
    <w:p w14:paraId="2D0E5157">
      <w:pPr>
        <w:widowControl/>
        <w:spacing w:line="440" w:lineRule="atLeast"/>
        <w:ind w:left="0" w:firstLine="480" w:firstLineChars="200"/>
        <w:rPr>
          <w:bCs/>
        </w:rPr>
      </w:pPr>
      <w:r>
        <w:rPr>
          <w:rFonts w:hint="eastAsia"/>
          <w:bCs/>
        </w:rPr>
        <w:t>5、用HPLC方法对莨菪烷类生物碱含量检测结果；</w:t>
      </w:r>
    </w:p>
    <w:p w14:paraId="1BACE5EF">
      <w:pPr>
        <w:widowControl/>
        <w:spacing w:line="440" w:lineRule="atLeast"/>
        <w:ind w:left="0" w:firstLine="480" w:firstLineChars="200"/>
        <w:rPr>
          <w:bCs/>
        </w:rPr>
      </w:pPr>
      <w:r>
        <w:rPr>
          <w:rFonts w:hint="eastAsia"/>
          <w:bCs/>
        </w:rPr>
        <w:t>6、用HPLC方法对乌头类生物碱含量检测结果；</w:t>
      </w:r>
    </w:p>
    <w:p w14:paraId="345466E2">
      <w:pPr>
        <w:widowControl/>
        <w:spacing w:line="440" w:lineRule="atLeast"/>
        <w:ind w:left="0" w:firstLine="480" w:firstLineChars="200"/>
        <w:rPr>
          <w:bCs/>
        </w:rPr>
      </w:pPr>
      <w:r>
        <w:rPr>
          <w:rFonts w:hint="eastAsia"/>
          <w:bCs/>
        </w:rPr>
        <w:t>7、SO2残留检测报告。</w:t>
      </w:r>
    </w:p>
    <w:p w14:paraId="3FD52D4B">
      <w:pPr>
        <w:widowControl/>
        <w:spacing w:line="440" w:lineRule="atLeast"/>
        <w:ind w:left="0" w:firstLine="480" w:firstLineChars="200"/>
        <w:rPr>
          <w:rFonts w:ascii="黑体" w:eastAsia="黑体"/>
        </w:rPr>
      </w:pPr>
      <w:r>
        <w:rPr>
          <w:rFonts w:hint="eastAsia" w:ascii="黑体" w:eastAsia="黑体"/>
        </w:rPr>
        <w:t>三、中文标识</w:t>
      </w:r>
    </w:p>
    <w:p w14:paraId="7065FA0C">
      <w:pPr>
        <w:widowControl/>
        <w:spacing w:line="440" w:lineRule="atLeast"/>
        <w:ind w:left="0" w:firstLine="480" w:firstLineChars="200"/>
        <w:rPr>
          <w:bCs/>
        </w:rPr>
      </w:pPr>
      <w:r>
        <w:rPr>
          <w:rFonts w:hint="eastAsia"/>
          <w:bCs/>
        </w:rPr>
        <w:t>企业的产品包装袋或标签上的中文标识必须包含以下信息，如有缺项，则取消该企业的入围资格：</w:t>
      </w:r>
    </w:p>
    <w:p w14:paraId="5BD55FA6">
      <w:pPr>
        <w:widowControl/>
        <w:spacing w:line="440" w:lineRule="atLeast"/>
        <w:ind w:left="0" w:firstLine="480" w:firstLineChars="200"/>
        <w:rPr>
          <w:bCs/>
        </w:rPr>
      </w:pPr>
      <w:r>
        <w:rPr>
          <w:rFonts w:hint="eastAsia"/>
          <w:bCs/>
        </w:rPr>
        <w:t>1、生产商名称；</w:t>
      </w:r>
    </w:p>
    <w:p w14:paraId="7933D614">
      <w:pPr>
        <w:widowControl/>
        <w:spacing w:line="440" w:lineRule="atLeast"/>
        <w:ind w:left="0" w:firstLine="480" w:firstLineChars="200"/>
        <w:rPr>
          <w:bCs/>
        </w:rPr>
      </w:pPr>
      <w:r>
        <w:rPr>
          <w:rFonts w:hint="eastAsia"/>
          <w:bCs/>
        </w:rPr>
        <w:t>2、饮片名称；</w:t>
      </w:r>
    </w:p>
    <w:p w14:paraId="70E121F0">
      <w:pPr>
        <w:widowControl/>
        <w:spacing w:line="440" w:lineRule="atLeast"/>
        <w:ind w:left="0" w:firstLine="480" w:firstLineChars="200"/>
        <w:rPr>
          <w:bCs/>
        </w:rPr>
      </w:pPr>
      <w:r>
        <w:rPr>
          <w:rFonts w:hint="eastAsia"/>
          <w:bCs/>
        </w:rPr>
        <w:t>3、包装规格；</w:t>
      </w:r>
    </w:p>
    <w:p w14:paraId="587012E5">
      <w:pPr>
        <w:widowControl/>
        <w:spacing w:line="440" w:lineRule="atLeast"/>
        <w:ind w:left="0" w:firstLine="480" w:firstLineChars="200"/>
        <w:rPr>
          <w:bCs/>
        </w:rPr>
      </w:pPr>
      <w:r>
        <w:rPr>
          <w:rFonts w:hint="eastAsia"/>
          <w:bCs/>
        </w:rPr>
        <w:t>4、饮片生产日期。</w:t>
      </w:r>
    </w:p>
    <w:p w14:paraId="52DDC6F2">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2 \* ROMAN</w:instrText>
      </w:r>
      <w:r>
        <w:rPr>
          <w:b/>
          <w:sz w:val="28"/>
        </w:rPr>
        <w:instrText xml:space="preserve"> </w:instrText>
      </w:r>
      <w:r>
        <w:rPr>
          <w:b/>
          <w:sz w:val="28"/>
        </w:rPr>
        <w:fldChar w:fldCharType="separate"/>
      </w:r>
      <w:r>
        <w:rPr>
          <w:b/>
          <w:sz w:val="28"/>
        </w:rPr>
        <w:t>II</w:t>
      </w:r>
      <w:r>
        <w:rPr>
          <w:b/>
          <w:sz w:val="28"/>
        </w:rPr>
        <w:fldChar w:fldCharType="end"/>
      </w:r>
      <w:r>
        <w:rPr>
          <w:b/>
          <w:sz w:val="28"/>
        </w:rPr>
        <w:t>I</w:t>
      </w:r>
      <w:r>
        <w:rPr>
          <w:rFonts w:hint="eastAsia"/>
          <w:b/>
          <w:sz w:val="28"/>
        </w:rPr>
        <w:t>．技术（质量）评审</w:t>
      </w:r>
    </w:p>
    <w:p w14:paraId="4FB90CBD">
      <w:pPr>
        <w:widowControl/>
        <w:spacing w:line="440" w:lineRule="atLeast"/>
        <w:ind w:left="0" w:firstLine="480" w:firstLineChars="200"/>
        <w:rPr>
          <w:rFonts w:ascii="黑体" w:eastAsia="黑体"/>
        </w:rPr>
      </w:pPr>
      <w:r>
        <w:rPr>
          <w:rFonts w:hint="eastAsia" w:ascii="黑体" w:eastAsia="黑体"/>
        </w:rPr>
        <w:t>一、质量（65分）</w:t>
      </w:r>
    </w:p>
    <w:p w14:paraId="2F894910">
      <w:pPr>
        <w:widowControl/>
        <w:spacing w:line="440" w:lineRule="atLeast"/>
        <w:ind w:left="0" w:firstLine="480" w:firstLineChars="200"/>
        <w:rPr>
          <w:bCs/>
        </w:rPr>
      </w:pPr>
      <w:r>
        <w:rPr>
          <w:rFonts w:hint="eastAsia"/>
          <w:bCs/>
        </w:rPr>
        <w:t>1、纯净度（5分）</w:t>
      </w:r>
    </w:p>
    <w:p w14:paraId="3634E0D8">
      <w:pPr>
        <w:widowControl/>
        <w:spacing w:line="440" w:lineRule="atLeast"/>
        <w:ind w:left="0" w:firstLine="480" w:firstLineChars="200"/>
        <w:rPr>
          <w:bCs/>
        </w:rPr>
      </w:pPr>
      <w:r>
        <w:rPr>
          <w:rFonts w:hint="eastAsia"/>
          <w:bCs/>
        </w:rPr>
        <w:t>评审专家根据袋装饮片内的灰分、杂质、非药用部位等的含量，对产品的纯净度进行评价，好5分、较好3分、一般1分。</w:t>
      </w:r>
    </w:p>
    <w:p w14:paraId="0B725619">
      <w:pPr>
        <w:widowControl/>
        <w:spacing w:line="440" w:lineRule="atLeast"/>
        <w:ind w:left="0" w:firstLine="480" w:firstLineChars="200"/>
        <w:rPr>
          <w:bCs/>
        </w:rPr>
      </w:pPr>
      <w:r>
        <w:rPr>
          <w:rFonts w:hint="eastAsia"/>
          <w:bCs/>
        </w:rPr>
        <w:t>2、性状鉴定（15分）</w:t>
      </w:r>
    </w:p>
    <w:p w14:paraId="0213FDEF">
      <w:pPr>
        <w:widowControl/>
        <w:spacing w:line="440" w:lineRule="atLeast"/>
        <w:ind w:left="0" w:firstLine="480" w:firstLineChars="200"/>
        <w:rPr>
          <w:bCs/>
        </w:rPr>
      </w:pPr>
      <w:r>
        <w:rPr>
          <w:rFonts w:hint="eastAsia"/>
          <w:bCs/>
        </w:rPr>
        <w:t>评审专家对饮片的</w:t>
      </w:r>
      <w:r>
        <w:rPr>
          <w:bCs/>
        </w:rPr>
        <w:t>形状、大小，色泽、表面、质地、断面、气味等特征进行观察</w:t>
      </w:r>
      <w:r>
        <w:rPr>
          <w:rFonts w:hint="eastAsia"/>
          <w:bCs/>
        </w:rPr>
        <w:t>（抽样盲评），对其整体性状进行评价，酌情给分。</w:t>
      </w:r>
    </w:p>
    <w:p w14:paraId="58930F61">
      <w:pPr>
        <w:widowControl/>
        <w:spacing w:line="440" w:lineRule="atLeast"/>
        <w:ind w:left="0" w:firstLine="480" w:firstLineChars="200"/>
        <w:rPr>
          <w:bCs/>
        </w:rPr>
      </w:pPr>
      <w:r>
        <w:rPr>
          <w:rFonts w:hint="eastAsia"/>
          <w:bCs/>
        </w:rPr>
        <w:t>3、质量标准（20分）</w:t>
      </w:r>
    </w:p>
    <w:p w14:paraId="51FFF10B">
      <w:pPr>
        <w:widowControl/>
        <w:spacing w:line="440" w:lineRule="atLeast"/>
        <w:ind w:left="0" w:firstLine="480" w:firstLineChars="200"/>
        <w:rPr>
          <w:bCs/>
        </w:rPr>
      </w:pPr>
      <w:r>
        <w:rPr>
          <w:rFonts w:hint="eastAsia"/>
          <w:bCs/>
        </w:rPr>
        <w:t>企业具备评审专家根据产品的检验报告中的检验依据进行评价，企业内控质量标准执行</w:t>
      </w:r>
      <w:r>
        <w:rPr>
          <w:rFonts w:hint="eastAsia"/>
          <w:bCs/>
          <w:sz w:val="24"/>
          <w:szCs w:val="24"/>
          <w:highlight w:val="none"/>
        </w:rPr>
        <w:t>《中国药典》20</w:t>
      </w:r>
      <w:r>
        <w:rPr>
          <w:rFonts w:hint="eastAsia"/>
          <w:bCs/>
          <w:sz w:val="24"/>
          <w:szCs w:val="24"/>
          <w:highlight w:val="none"/>
          <w:lang w:val="en-US" w:eastAsia="zh-CN"/>
        </w:rPr>
        <w:t>20</w:t>
      </w:r>
      <w:r>
        <w:rPr>
          <w:rFonts w:hint="eastAsia"/>
          <w:bCs/>
          <w:sz w:val="24"/>
          <w:szCs w:val="24"/>
          <w:highlight w:val="none"/>
        </w:rPr>
        <w:t>年版</w:t>
      </w:r>
      <w:r>
        <w:rPr>
          <w:rFonts w:hint="eastAsia"/>
          <w:sz w:val="24"/>
          <w:szCs w:val="24"/>
          <w:highlight w:val="none"/>
        </w:rPr>
        <w:t>（允许过渡部分品种执行2015年版）第一部</w:t>
      </w:r>
      <w:r>
        <w:rPr>
          <w:rFonts w:hint="eastAsia"/>
          <w:bCs/>
          <w:highlight w:val="none"/>
        </w:rPr>
        <w:t>，未</w:t>
      </w:r>
      <w:r>
        <w:rPr>
          <w:rFonts w:hint="eastAsia"/>
          <w:bCs/>
        </w:rPr>
        <w:t>在药典收录的品种按照广东省地方饮片标准执行，得20分。未严格执行以上标准酌情给分。</w:t>
      </w:r>
    </w:p>
    <w:p w14:paraId="07023250">
      <w:pPr>
        <w:widowControl/>
        <w:spacing w:line="440" w:lineRule="atLeast"/>
        <w:ind w:left="0" w:firstLine="480" w:firstLineChars="200"/>
        <w:rPr>
          <w:bCs/>
        </w:rPr>
      </w:pPr>
      <w:r>
        <w:rPr>
          <w:rFonts w:hint="eastAsia"/>
          <w:bCs/>
        </w:rPr>
        <w:t>4、质量管理（25分）</w:t>
      </w:r>
    </w:p>
    <w:p w14:paraId="52BF882B">
      <w:pPr>
        <w:widowControl/>
        <w:spacing w:line="440" w:lineRule="atLeast"/>
        <w:ind w:left="0" w:firstLine="480" w:firstLineChars="200"/>
        <w:rPr>
          <w:bCs/>
        </w:rPr>
      </w:pPr>
      <w:r>
        <w:rPr>
          <w:rFonts w:hint="eastAsia"/>
          <w:bCs/>
        </w:rPr>
        <w:t>评审专家根据企业对饮片的质控、管理、存储的制度、流程等文件资料以及在物流运输过程中对饮片的保护机制、措施进行综合评价，好25分，较好20分，一般15分，较差10分</w:t>
      </w:r>
    </w:p>
    <w:p w14:paraId="6D0BB3CD">
      <w:pPr>
        <w:widowControl/>
        <w:spacing w:line="440" w:lineRule="atLeast"/>
        <w:ind w:left="0" w:firstLine="480" w:firstLineChars="200"/>
        <w:rPr>
          <w:rFonts w:ascii="黑体" w:eastAsia="黑体"/>
        </w:rPr>
      </w:pPr>
      <w:r>
        <w:rPr>
          <w:rFonts w:hint="eastAsia" w:ascii="黑体" w:eastAsia="黑体"/>
        </w:rPr>
        <w:t>二、包装（20分）</w:t>
      </w:r>
    </w:p>
    <w:p w14:paraId="198D9434">
      <w:pPr>
        <w:widowControl/>
        <w:spacing w:line="440" w:lineRule="atLeast"/>
        <w:ind w:left="0" w:firstLine="480" w:firstLineChars="200"/>
        <w:rPr>
          <w:bCs/>
        </w:rPr>
      </w:pPr>
      <w:r>
        <w:rPr>
          <w:rFonts w:hint="eastAsia"/>
          <w:bCs/>
        </w:rPr>
        <w:t>1、包装材质（10分）</w:t>
      </w:r>
    </w:p>
    <w:p w14:paraId="621394D9">
      <w:pPr>
        <w:widowControl/>
        <w:spacing w:line="440" w:lineRule="atLeast"/>
        <w:ind w:left="0" w:firstLine="480" w:firstLineChars="200"/>
        <w:rPr>
          <w:bCs/>
        </w:rPr>
      </w:pPr>
      <w:r>
        <w:rPr>
          <w:rFonts w:hint="eastAsia"/>
          <w:bCs/>
        </w:rPr>
        <w:t>评审专家根据产品包装袋和临床实际使用经验对包装材质的密封、隔热、防水、遮光及可降解性等进行评价，好10分，较好5分，一般1分</w:t>
      </w:r>
    </w:p>
    <w:p w14:paraId="528AB8DC">
      <w:pPr>
        <w:widowControl/>
        <w:spacing w:line="440" w:lineRule="atLeast"/>
        <w:ind w:left="0" w:firstLine="480" w:firstLineChars="200"/>
        <w:rPr>
          <w:bCs/>
        </w:rPr>
      </w:pPr>
      <w:r>
        <w:rPr>
          <w:rFonts w:hint="eastAsia"/>
          <w:bCs/>
        </w:rPr>
        <w:t>2、中文标识（5分）</w:t>
      </w:r>
    </w:p>
    <w:p w14:paraId="42EEA1DF">
      <w:pPr>
        <w:widowControl/>
        <w:spacing w:line="440" w:lineRule="atLeast"/>
        <w:ind w:left="0" w:firstLine="480" w:firstLineChars="200"/>
        <w:rPr>
          <w:bCs/>
        </w:rPr>
      </w:pPr>
      <w:r>
        <w:rPr>
          <w:rFonts w:hint="eastAsia"/>
          <w:bCs/>
        </w:rPr>
        <w:t>评审专家对产品包装袋或标签上的图案、文字说明等进行评价，包装袋或标签上如包含以下信息，每项得1分：</w:t>
      </w:r>
    </w:p>
    <w:p w14:paraId="370BBE60">
      <w:pPr>
        <w:widowControl/>
        <w:spacing w:line="440" w:lineRule="atLeast"/>
        <w:ind w:left="0" w:firstLine="480" w:firstLineChars="200"/>
        <w:rPr>
          <w:bCs/>
        </w:rPr>
      </w:pPr>
      <w:r>
        <w:rPr>
          <w:rFonts w:hint="eastAsia"/>
          <w:bCs/>
        </w:rPr>
        <w:t>1）供应商名称；</w:t>
      </w:r>
    </w:p>
    <w:p w14:paraId="0F892A2A">
      <w:pPr>
        <w:widowControl/>
        <w:spacing w:line="440" w:lineRule="atLeast"/>
        <w:ind w:left="0" w:firstLine="480" w:firstLineChars="200"/>
        <w:rPr>
          <w:bCs/>
        </w:rPr>
      </w:pPr>
      <w:r>
        <w:rPr>
          <w:rFonts w:hint="eastAsia"/>
          <w:bCs/>
        </w:rPr>
        <w:t>2）饮片名称；</w:t>
      </w:r>
    </w:p>
    <w:p w14:paraId="771C6123">
      <w:pPr>
        <w:widowControl/>
        <w:spacing w:line="440" w:lineRule="atLeast"/>
        <w:ind w:left="0" w:firstLine="480" w:firstLineChars="200"/>
        <w:rPr>
          <w:bCs/>
        </w:rPr>
      </w:pPr>
      <w:r>
        <w:rPr>
          <w:rFonts w:hint="eastAsia"/>
          <w:bCs/>
        </w:rPr>
        <w:t>3）生产批号和生产日期；</w:t>
      </w:r>
    </w:p>
    <w:p w14:paraId="5602E92F">
      <w:pPr>
        <w:widowControl/>
        <w:spacing w:line="440" w:lineRule="atLeast"/>
        <w:ind w:left="0" w:firstLine="480" w:firstLineChars="200"/>
        <w:rPr>
          <w:bCs/>
        </w:rPr>
      </w:pPr>
      <w:r>
        <w:rPr>
          <w:rFonts w:hint="eastAsia"/>
          <w:bCs/>
        </w:rPr>
        <w:t>4）产品产地；</w:t>
      </w:r>
    </w:p>
    <w:p w14:paraId="1DA0DF3D">
      <w:pPr>
        <w:widowControl/>
        <w:spacing w:line="440" w:lineRule="atLeast"/>
        <w:ind w:left="0" w:firstLine="480" w:firstLineChars="200"/>
        <w:rPr>
          <w:bCs/>
        </w:rPr>
      </w:pPr>
      <w:r>
        <w:rPr>
          <w:rFonts w:hint="eastAsia"/>
          <w:bCs/>
        </w:rPr>
        <w:t>5）属于中国药典规定的毒性中药的品种，应有相关提醒；</w:t>
      </w:r>
    </w:p>
    <w:p w14:paraId="02316F88">
      <w:pPr>
        <w:widowControl/>
        <w:spacing w:line="440" w:lineRule="atLeast"/>
        <w:ind w:left="0" w:firstLine="480" w:firstLineChars="200"/>
        <w:rPr>
          <w:bCs/>
        </w:rPr>
      </w:pPr>
      <w:r>
        <w:rPr>
          <w:rFonts w:hint="eastAsia"/>
          <w:bCs/>
        </w:rPr>
        <w:t>3、色标管理（10分）</w:t>
      </w:r>
    </w:p>
    <w:p w14:paraId="68B2861A">
      <w:pPr>
        <w:widowControl/>
        <w:spacing w:line="440" w:lineRule="atLeast"/>
        <w:ind w:left="0" w:firstLine="480" w:firstLineChars="200"/>
        <w:rPr>
          <w:bCs/>
        </w:rPr>
      </w:pPr>
      <w:r>
        <w:rPr>
          <w:rFonts w:hint="eastAsia"/>
          <w:bCs/>
        </w:rPr>
        <w:t>评审专家根据产品的规格和色标进行评价，</w:t>
      </w:r>
      <w:r>
        <w:rPr>
          <w:bCs/>
        </w:rPr>
        <w:t>饮片</w:t>
      </w:r>
      <w:r>
        <w:rPr>
          <w:rFonts w:hint="eastAsia"/>
          <w:bCs/>
        </w:rPr>
        <w:t>的</w:t>
      </w:r>
      <w:r>
        <w:rPr>
          <w:bCs/>
        </w:rPr>
        <w:t>规格</w:t>
      </w:r>
      <w:r>
        <w:rPr>
          <w:rFonts w:hint="eastAsia"/>
          <w:bCs/>
        </w:rPr>
        <w:t>与其对应的</w:t>
      </w:r>
      <w:r>
        <w:rPr>
          <w:bCs/>
        </w:rPr>
        <w:t>色标符合《国家中医药管理局办公室关于印发小包装中药饮片规格和色标的通知》(国中医药办医政发[2011]18号)的要求</w:t>
      </w:r>
      <w:r>
        <w:rPr>
          <w:rFonts w:hint="eastAsia"/>
          <w:bCs/>
        </w:rPr>
        <w:t>得10分，饮片的规格有进行色标管理但不符合该通知的要求得5分，饮片的规格未进行色标管理得0分</w:t>
      </w:r>
    </w:p>
    <w:p w14:paraId="7383B79F">
      <w:pPr>
        <w:widowControl/>
        <w:spacing w:line="440" w:lineRule="atLeast"/>
        <w:ind w:left="0" w:firstLine="480" w:firstLineChars="200"/>
        <w:rPr>
          <w:rFonts w:ascii="黑体" w:eastAsia="黑体"/>
        </w:rPr>
      </w:pPr>
      <w:r>
        <w:rPr>
          <w:rFonts w:hint="eastAsia" w:ascii="黑体" w:eastAsia="黑体"/>
        </w:rPr>
        <w:t>三、药品质量信用等级（10分）</w:t>
      </w:r>
    </w:p>
    <w:p w14:paraId="1F07CBD3">
      <w:pPr>
        <w:widowControl/>
        <w:spacing w:line="440" w:lineRule="atLeast"/>
        <w:ind w:left="0" w:firstLine="480" w:firstLineChars="200"/>
        <w:rPr>
          <w:bCs/>
        </w:rPr>
      </w:pPr>
      <w:r>
        <w:rPr>
          <w:rFonts w:hint="eastAsia"/>
          <w:bCs/>
        </w:rPr>
        <w:t>根据省药监部门最近药品生产/批发企业药品质量信用等级评审评定结果进行认定</w:t>
      </w:r>
      <w:r>
        <w:rPr>
          <w:rFonts w:hint="eastAsia"/>
          <w:bCs/>
          <w:highlight w:val="none"/>
        </w:rPr>
        <w:t>（20</w:t>
      </w:r>
      <w:r>
        <w:rPr>
          <w:rFonts w:hint="eastAsia"/>
          <w:bCs/>
          <w:highlight w:val="none"/>
          <w:lang w:val="en-US" w:eastAsia="zh-CN"/>
        </w:rPr>
        <w:t>19</w:t>
      </w:r>
      <w:r>
        <w:rPr>
          <w:rFonts w:hint="eastAsia"/>
          <w:bCs/>
          <w:highlight w:val="none"/>
        </w:rPr>
        <w:t>或20</w:t>
      </w:r>
      <w:r>
        <w:rPr>
          <w:rFonts w:hint="eastAsia"/>
          <w:bCs/>
          <w:highlight w:val="none"/>
          <w:lang w:val="en-US" w:eastAsia="zh-CN"/>
        </w:rPr>
        <w:t>20</w:t>
      </w:r>
      <w:r>
        <w:rPr>
          <w:rFonts w:hint="eastAsia"/>
          <w:bCs/>
          <w:highlight w:val="none"/>
        </w:rPr>
        <w:t>年度）：</w:t>
      </w:r>
    </w:p>
    <w:p w14:paraId="7836BEC6">
      <w:pPr>
        <w:widowControl/>
        <w:spacing w:line="440" w:lineRule="atLeast"/>
        <w:ind w:left="0" w:firstLine="480" w:firstLineChars="200"/>
        <w:rPr>
          <w:bCs/>
        </w:rPr>
      </w:pPr>
      <w:r>
        <w:rPr>
          <w:rFonts w:hint="eastAsia"/>
          <w:bCs/>
        </w:rPr>
        <w:t>AA级（诚信）得10分</w:t>
      </w:r>
    </w:p>
    <w:p w14:paraId="51F2611D">
      <w:pPr>
        <w:widowControl/>
        <w:spacing w:line="440" w:lineRule="atLeast"/>
        <w:ind w:left="0" w:firstLine="480" w:firstLineChars="200"/>
        <w:rPr>
          <w:bCs/>
        </w:rPr>
      </w:pPr>
      <w:r>
        <w:rPr>
          <w:rFonts w:hint="eastAsia"/>
          <w:bCs/>
        </w:rPr>
        <w:t>A级（守信）得6分</w:t>
      </w:r>
    </w:p>
    <w:p w14:paraId="5291AC29">
      <w:pPr>
        <w:widowControl/>
        <w:spacing w:line="440" w:lineRule="atLeast"/>
        <w:ind w:left="0" w:firstLine="480" w:firstLineChars="200"/>
        <w:rPr>
          <w:bCs/>
        </w:rPr>
      </w:pPr>
      <w:r>
        <w:rPr>
          <w:rFonts w:hint="eastAsia"/>
          <w:bCs/>
        </w:rPr>
        <w:t>B级（基本守信）得3分</w:t>
      </w:r>
    </w:p>
    <w:p w14:paraId="30702026">
      <w:pPr>
        <w:widowControl/>
        <w:spacing w:line="440" w:lineRule="atLeast"/>
        <w:ind w:left="0" w:firstLine="480" w:firstLineChars="200"/>
        <w:rPr>
          <w:bCs/>
        </w:rPr>
      </w:pPr>
      <w:r>
        <w:rPr>
          <w:rFonts w:hint="eastAsia"/>
          <w:bCs/>
        </w:rPr>
        <w:t>C级（基本失信）、D级（严重失信）不得分。</w:t>
      </w:r>
    </w:p>
    <w:p w14:paraId="6A98D184">
      <w:pPr>
        <w:widowControl/>
        <w:spacing w:line="440" w:lineRule="atLeast"/>
        <w:ind w:left="0" w:firstLine="480" w:firstLineChars="200"/>
        <w:rPr>
          <w:bCs/>
        </w:rPr>
      </w:pPr>
      <w:r>
        <w:rPr>
          <w:rFonts w:hint="eastAsia"/>
          <w:bCs/>
        </w:rPr>
        <w:t>（附注：未开展评审或评审无等级的省市按6分计算）</w:t>
      </w:r>
    </w:p>
    <w:p w14:paraId="65247ED8">
      <w:pPr>
        <w:widowControl/>
        <w:spacing w:line="440" w:lineRule="atLeast"/>
        <w:ind w:left="0" w:firstLine="480" w:firstLineChars="200"/>
        <w:rPr>
          <w:bCs/>
        </w:rPr>
      </w:pPr>
    </w:p>
    <w:p w14:paraId="756876C3">
      <w:pPr>
        <w:ind w:left="0" w:firstLine="480" w:firstLineChars="200"/>
        <w:rPr>
          <w:bCs/>
        </w:rPr>
      </w:pPr>
    </w:p>
    <w:p w14:paraId="5EF1DDB8">
      <w:pPr>
        <w:widowControl/>
        <w:spacing w:line="440" w:lineRule="atLeast"/>
        <w:ind w:left="0"/>
        <w:rPr>
          <w:b/>
          <w:sz w:val="28"/>
        </w:rPr>
        <w:sectPr>
          <w:footerReference r:id="rId6" w:type="default"/>
          <w:pgSz w:w="11906" w:h="16838"/>
          <w:pgMar w:top="1134" w:right="1418" w:bottom="1134" w:left="1418" w:header="851" w:footer="992" w:gutter="0"/>
          <w:pgNumType w:chapStyle="1"/>
          <w:cols w:space="425" w:num="1"/>
          <w:titlePg/>
          <w:docGrid w:type="lines" w:linePitch="326" w:charSpace="0"/>
        </w:sectPr>
      </w:pPr>
    </w:p>
    <w:p w14:paraId="58570AD4">
      <w:pPr>
        <w:spacing w:line="500" w:lineRule="exact"/>
        <w:ind w:left="0"/>
        <w:rPr>
          <w:rFonts w:eastAsia="楷体_GB2312"/>
          <w:sz w:val="30"/>
          <w:szCs w:val="30"/>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1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w:t>
      </w:r>
      <w:r>
        <w:rPr>
          <w:rFonts w:eastAsia="楷体_GB2312"/>
          <w:sz w:val="21"/>
          <w:szCs w:val="21"/>
        </w:rPr>
        <w:fldChar w:fldCharType="end"/>
      </w:r>
      <w:r>
        <w:rPr>
          <w:rFonts w:hint="eastAsia" w:eastAsia="楷体_GB2312"/>
          <w:sz w:val="30"/>
          <w:szCs w:val="30"/>
        </w:rPr>
        <w:t>：</w:t>
      </w:r>
    </w:p>
    <w:p w14:paraId="33AD8585">
      <w:pPr>
        <w:spacing w:line="500" w:lineRule="exact"/>
        <w:jc w:val="center"/>
        <w:rPr>
          <w:b/>
          <w:sz w:val="36"/>
          <w:szCs w:val="36"/>
        </w:rPr>
      </w:pPr>
      <w:r>
        <w:rPr>
          <w:rFonts w:hint="eastAsia"/>
          <w:b/>
          <w:sz w:val="36"/>
          <w:szCs w:val="36"/>
        </w:rPr>
        <w:t>企业综合能力评分表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991"/>
        <w:gridCol w:w="978"/>
        <w:gridCol w:w="649"/>
        <w:gridCol w:w="4728"/>
        <w:gridCol w:w="751"/>
      </w:tblGrid>
      <w:tr w14:paraId="088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32" w:type="dxa"/>
            <w:vAlign w:val="center"/>
          </w:tcPr>
          <w:p w14:paraId="08D0EEC5">
            <w:pPr>
              <w:spacing w:line="240" w:lineRule="exact"/>
              <w:ind w:left="0"/>
              <w:jc w:val="center"/>
              <w:rPr>
                <w:b/>
                <w:sz w:val="21"/>
                <w:szCs w:val="21"/>
              </w:rPr>
            </w:pPr>
            <w:r>
              <w:rPr>
                <w:rFonts w:hint="eastAsia"/>
                <w:b/>
                <w:sz w:val="21"/>
                <w:szCs w:val="21"/>
              </w:rPr>
              <w:t>序号</w:t>
            </w:r>
          </w:p>
        </w:tc>
        <w:tc>
          <w:tcPr>
            <w:tcW w:w="1099" w:type="dxa"/>
            <w:vAlign w:val="center"/>
          </w:tcPr>
          <w:p w14:paraId="1F48380E">
            <w:pPr>
              <w:spacing w:line="240" w:lineRule="exact"/>
              <w:ind w:left="0"/>
              <w:jc w:val="center"/>
              <w:rPr>
                <w:b/>
                <w:sz w:val="21"/>
                <w:szCs w:val="21"/>
              </w:rPr>
            </w:pPr>
            <w:r>
              <w:rPr>
                <w:rFonts w:hint="eastAsia"/>
                <w:b/>
                <w:sz w:val="21"/>
                <w:szCs w:val="21"/>
              </w:rPr>
              <w:t>评分项</w:t>
            </w:r>
          </w:p>
        </w:tc>
        <w:tc>
          <w:tcPr>
            <w:tcW w:w="1148" w:type="dxa"/>
            <w:vAlign w:val="center"/>
          </w:tcPr>
          <w:p w14:paraId="0783B33E">
            <w:pPr>
              <w:spacing w:line="240" w:lineRule="exact"/>
              <w:ind w:left="0"/>
              <w:jc w:val="center"/>
              <w:rPr>
                <w:b/>
                <w:sz w:val="21"/>
                <w:szCs w:val="21"/>
              </w:rPr>
            </w:pPr>
            <w:r>
              <w:rPr>
                <w:rFonts w:hint="eastAsia"/>
                <w:b/>
                <w:sz w:val="21"/>
                <w:szCs w:val="21"/>
              </w:rPr>
              <w:t>评分因素</w:t>
            </w:r>
          </w:p>
        </w:tc>
        <w:tc>
          <w:tcPr>
            <w:tcW w:w="718" w:type="dxa"/>
            <w:vAlign w:val="center"/>
          </w:tcPr>
          <w:p w14:paraId="066278CA">
            <w:pPr>
              <w:spacing w:line="240" w:lineRule="exact"/>
              <w:ind w:left="0"/>
              <w:jc w:val="center"/>
              <w:rPr>
                <w:b/>
                <w:sz w:val="21"/>
                <w:szCs w:val="21"/>
              </w:rPr>
            </w:pPr>
            <w:r>
              <w:rPr>
                <w:rFonts w:hint="eastAsia"/>
                <w:b/>
                <w:sz w:val="21"/>
                <w:szCs w:val="21"/>
              </w:rPr>
              <w:t>分值</w:t>
            </w:r>
          </w:p>
        </w:tc>
        <w:tc>
          <w:tcPr>
            <w:tcW w:w="5924" w:type="dxa"/>
            <w:vAlign w:val="center"/>
          </w:tcPr>
          <w:p w14:paraId="033BF675">
            <w:pPr>
              <w:spacing w:line="240" w:lineRule="exact"/>
              <w:ind w:left="0"/>
              <w:jc w:val="center"/>
              <w:rPr>
                <w:b/>
                <w:sz w:val="21"/>
                <w:szCs w:val="21"/>
              </w:rPr>
            </w:pPr>
            <w:r>
              <w:rPr>
                <w:rFonts w:hint="eastAsia"/>
                <w:b/>
                <w:sz w:val="21"/>
                <w:szCs w:val="21"/>
              </w:rPr>
              <w:t>评分指标</w:t>
            </w:r>
          </w:p>
        </w:tc>
        <w:tc>
          <w:tcPr>
            <w:tcW w:w="850" w:type="dxa"/>
            <w:vAlign w:val="center"/>
          </w:tcPr>
          <w:p w14:paraId="1015BA45">
            <w:pPr>
              <w:spacing w:line="240" w:lineRule="exact"/>
              <w:ind w:left="0"/>
              <w:jc w:val="center"/>
              <w:rPr>
                <w:b/>
                <w:sz w:val="21"/>
                <w:szCs w:val="21"/>
              </w:rPr>
            </w:pPr>
            <w:r>
              <w:rPr>
                <w:rFonts w:hint="eastAsia"/>
                <w:b/>
                <w:sz w:val="21"/>
                <w:szCs w:val="21"/>
              </w:rPr>
              <w:t>指标</w:t>
            </w:r>
          </w:p>
          <w:p w14:paraId="1E986584">
            <w:pPr>
              <w:spacing w:line="240" w:lineRule="exact"/>
              <w:ind w:left="0"/>
              <w:jc w:val="center"/>
              <w:rPr>
                <w:b/>
                <w:sz w:val="21"/>
                <w:szCs w:val="21"/>
              </w:rPr>
            </w:pPr>
            <w:r>
              <w:rPr>
                <w:rFonts w:hint="eastAsia"/>
                <w:b/>
                <w:sz w:val="21"/>
                <w:szCs w:val="21"/>
              </w:rPr>
              <w:t>分值</w:t>
            </w:r>
          </w:p>
        </w:tc>
      </w:tr>
      <w:tr w14:paraId="0C35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32" w:type="dxa"/>
            <w:vMerge w:val="restart"/>
            <w:vAlign w:val="center"/>
          </w:tcPr>
          <w:p w14:paraId="086315FC">
            <w:pPr>
              <w:ind w:left="0"/>
              <w:jc w:val="both"/>
              <w:rPr>
                <w:sz w:val="21"/>
                <w:szCs w:val="21"/>
              </w:rPr>
            </w:pPr>
            <w:r>
              <w:rPr>
                <w:rFonts w:hint="eastAsia"/>
                <w:sz w:val="21"/>
                <w:szCs w:val="21"/>
              </w:rPr>
              <w:t>1</w:t>
            </w:r>
          </w:p>
        </w:tc>
        <w:tc>
          <w:tcPr>
            <w:tcW w:w="1099" w:type="dxa"/>
            <w:vMerge w:val="restart"/>
            <w:vAlign w:val="center"/>
          </w:tcPr>
          <w:p w14:paraId="4CA7381A">
            <w:pPr>
              <w:spacing w:line="240" w:lineRule="auto"/>
              <w:ind w:left="0"/>
              <w:jc w:val="center"/>
              <w:rPr>
                <w:b/>
                <w:sz w:val="21"/>
                <w:szCs w:val="21"/>
              </w:rPr>
            </w:pPr>
            <w:r>
              <w:rPr>
                <w:rFonts w:hint="eastAsia"/>
                <w:b/>
                <w:sz w:val="21"/>
                <w:szCs w:val="21"/>
              </w:rPr>
              <w:t>综合实力</w:t>
            </w:r>
          </w:p>
          <w:p w14:paraId="357CF6C9">
            <w:pPr>
              <w:spacing w:line="240" w:lineRule="auto"/>
              <w:ind w:left="0"/>
              <w:jc w:val="center"/>
              <w:rPr>
                <w:b/>
                <w:sz w:val="21"/>
                <w:szCs w:val="21"/>
              </w:rPr>
            </w:pPr>
            <w:r>
              <w:rPr>
                <w:rFonts w:hint="eastAsia"/>
                <w:b/>
                <w:sz w:val="21"/>
                <w:szCs w:val="21"/>
              </w:rPr>
              <w:t>（30分）</w:t>
            </w:r>
          </w:p>
        </w:tc>
        <w:tc>
          <w:tcPr>
            <w:tcW w:w="1148" w:type="dxa"/>
            <w:vMerge w:val="restart"/>
            <w:vAlign w:val="center"/>
          </w:tcPr>
          <w:p w14:paraId="5A8A20DC">
            <w:pPr>
              <w:spacing w:line="270" w:lineRule="exact"/>
              <w:ind w:left="0"/>
              <w:jc w:val="center"/>
              <w:rPr>
                <w:b/>
                <w:sz w:val="18"/>
                <w:szCs w:val="18"/>
              </w:rPr>
            </w:pPr>
            <w:r>
              <w:rPr>
                <w:rFonts w:hint="eastAsia"/>
                <w:b/>
                <w:sz w:val="18"/>
                <w:szCs w:val="18"/>
              </w:rPr>
              <w:t>注册资金</w:t>
            </w:r>
          </w:p>
        </w:tc>
        <w:tc>
          <w:tcPr>
            <w:tcW w:w="718" w:type="dxa"/>
            <w:vMerge w:val="restart"/>
            <w:vAlign w:val="center"/>
          </w:tcPr>
          <w:p w14:paraId="16A09F72">
            <w:pPr>
              <w:spacing w:line="270" w:lineRule="exact"/>
              <w:ind w:left="0"/>
              <w:jc w:val="both"/>
              <w:rPr>
                <w:sz w:val="21"/>
                <w:szCs w:val="21"/>
              </w:rPr>
            </w:pPr>
            <w:r>
              <w:rPr>
                <w:rFonts w:hint="eastAsia"/>
                <w:sz w:val="21"/>
                <w:szCs w:val="21"/>
              </w:rPr>
              <w:t>15分</w:t>
            </w:r>
          </w:p>
        </w:tc>
        <w:tc>
          <w:tcPr>
            <w:tcW w:w="5924" w:type="dxa"/>
            <w:vMerge w:val="restart"/>
            <w:vAlign w:val="center"/>
          </w:tcPr>
          <w:p w14:paraId="1D138BB9">
            <w:pPr>
              <w:spacing w:line="270" w:lineRule="exact"/>
              <w:ind w:left="0"/>
              <w:jc w:val="both"/>
              <w:rPr>
                <w:sz w:val="18"/>
                <w:szCs w:val="18"/>
              </w:rPr>
            </w:pPr>
            <w:r>
              <w:rPr>
                <w:rFonts w:hint="eastAsia"/>
                <w:sz w:val="18"/>
                <w:szCs w:val="18"/>
              </w:rPr>
              <w:t>按企业的注册资金评分。5千万元及以上15分；5千万元以下至2千万元10分； 2千万元以下5分。</w:t>
            </w:r>
          </w:p>
        </w:tc>
        <w:tc>
          <w:tcPr>
            <w:tcW w:w="850" w:type="dxa"/>
            <w:vAlign w:val="center"/>
          </w:tcPr>
          <w:p w14:paraId="6C1CFFB4">
            <w:pPr>
              <w:spacing w:line="220" w:lineRule="exact"/>
              <w:ind w:left="0"/>
              <w:jc w:val="both"/>
              <w:rPr>
                <w:sz w:val="18"/>
                <w:szCs w:val="18"/>
              </w:rPr>
            </w:pPr>
            <w:r>
              <w:rPr>
                <w:rFonts w:hint="eastAsia"/>
                <w:sz w:val="18"/>
                <w:szCs w:val="18"/>
              </w:rPr>
              <w:t>15分</w:t>
            </w:r>
          </w:p>
        </w:tc>
      </w:tr>
      <w:tr w14:paraId="70C7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2" w:type="dxa"/>
            <w:vMerge w:val="continue"/>
            <w:vAlign w:val="center"/>
          </w:tcPr>
          <w:p w14:paraId="096BCF31">
            <w:pPr>
              <w:spacing w:line="240" w:lineRule="auto"/>
              <w:ind w:left="0"/>
              <w:jc w:val="both"/>
              <w:rPr>
                <w:sz w:val="21"/>
                <w:szCs w:val="21"/>
              </w:rPr>
            </w:pPr>
          </w:p>
        </w:tc>
        <w:tc>
          <w:tcPr>
            <w:tcW w:w="1099" w:type="dxa"/>
            <w:vMerge w:val="continue"/>
            <w:vAlign w:val="center"/>
          </w:tcPr>
          <w:p w14:paraId="684A2E86">
            <w:pPr>
              <w:spacing w:line="240" w:lineRule="auto"/>
              <w:ind w:left="0"/>
              <w:jc w:val="center"/>
              <w:rPr>
                <w:b/>
                <w:sz w:val="21"/>
                <w:szCs w:val="21"/>
              </w:rPr>
            </w:pPr>
          </w:p>
        </w:tc>
        <w:tc>
          <w:tcPr>
            <w:tcW w:w="1148" w:type="dxa"/>
            <w:vMerge w:val="continue"/>
            <w:vAlign w:val="center"/>
          </w:tcPr>
          <w:p w14:paraId="7148D43A">
            <w:pPr>
              <w:spacing w:line="270" w:lineRule="exact"/>
              <w:ind w:left="0"/>
              <w:jc w:val="center"/>
              <w:rPr>
                <w:b/>
                <w:sz w:val="18"/>
                <w:szCs w:val="18"/>
              </w:rPr>
            </w:pPr>
          </w:p>
        </w:tc>
        <w:tc>
          <w:tcPr>
            <w:tcW w:w="718" w:type="dxa"/>
            <w:vMerge w:val="continue"/>
            <w:vAlign w:val="center"/>
          </w:tcPr>
          <w:p w14:paraId="1B7FC2BC">
            <w:pPr>
              <w:spacing w:line="270" w:lineRule="exact"/>
              <w:ind w:left="0"/>
              <w:jc w:val="both"/>
              <w:rPr>
                <w:sz w:val="21"/>
                <w:szCs w:val="21"/>
              </w:rPr>
            </w:pPr>
          </w:p>
        </w:tc>
        <w:tc>
          <w:tcPr>
            <w:tcW w:w="5924" w:type="dxa"/>
            <w:vMerge w:val="continue"/>
            <w:vAlign w:val="center"/>
          </w:tcPr>
          <w:p w14:paraId="4EFFC9A6">
            <w:pPr>
              <w:spacing w:line="270" w:lineRule="exact"/>
              <w:ind w:left="0"/>
              <w:jc w:val="both"/>
              <w:rPr>
                <w:sz w:val="18"/>
                <w:szCs w:val="18"/>
              </w:rPr>
            </w:pPr>
          </w:p>
        </w:tc>
        <w:tc>
          <w:tcPr>
            <w:tcW w:w="850" w:type="dxa"/>
            <w:vAlign w:val="center"/>
          </w:tcPr>
          <w:p w14:paraId="60426AE5">
            <w:pPr>
              <w:spacing w:line="220" w:lineRule="exact"/>
              <w:ind w:left="0"/>
              <w:jc w:val="both"/>
              <w:rPr>
                <w:sz w:val="18"/>
                <w:szCs w:val="18"/>
              </w:rPr>
            </w:pPr>
            <w:r>
              <w:rPr>
                <w:rFonts w:hint="eastAsia"/>
                <w:sz w:val="18"/>
                <w:szCs w:val="18"/>
              </w:rPr>
              <w:t>10分</w:t>
            </w:r>
          </w:p>
        </w:tc>
      </w:tr>
      <w:tr w14:paraId="7E9E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32" w:type="dxa"/>
            <w:vMerge w:val="continue"/>
            <w:vAlign w:val="center"/>
          </w:tcPr>
          <w:p w14:paraId="1C925362">
            <w:pPr>
              <w:spacing w:line="240" w:lineRule="auto"/>
              <w:ind w:left="0"/>
              <w:jc w:val="both"/>
              <w:rPr>
                <w:sz w:val="21"/>
                <w:szCs w:val="21"/>
              </w:rPr>
            </w:pPr>
          </w:p>
        </w:tc>
        <w:tc>
          <w:tcPr>
            <w:tcW w:w="1099" w:type="dxa"/>
            <w:vMerge w:val="continue"/>
            <w:vAlign w:val="center"/>
          </w:tcPr>
          <w:p w14:paraId="77D23C6E">
            <w:pPr>
              <w:spacing w:line="240" w:lineRule="auto"/>
              <w:ind w:left="0"/>
              <w:jc w:val="center"/>
              <w:rPr>
                <w:b/>
                <w:sz w:val="21"/>
                <w:szCs w:val="21"/>
              </w:rPr>
            </w:pPr>
          </w:p>
        </w:tc>
        <w:tc>
          <w:tcPr>
            <w:tcW w:w="1148" w:type="dxa"/>
            <w:vMerge w:val="continue"/>
            <w:vAlign w:val="center"/>
          </w:tcPr>
          <w:p w14:paraId="70B82B15">
            <w:pPr>
              <w:spacing w:line="270" w:lineRule="exact"/>
              <w:ind w:left="0"/>
              <w:jc w:val="center"/>
              <w:rPr>
                <w:b/>
                <w:sz w:val="18"/>
                <w:szCs w:val="18"/>
              </w:rPr>
            </w:pPr>
          </w:p>
        </w:tc>
        <w:tc>
          <w:tcPr>
            <w:tcW w:w="718" w:type="dxa"/>
            <w:vMerge w:val="continue"/>
            <w:vAlign w:val="center"/>
          </w:tcPr>
          <w:p w14:paraId="58F447CC">
            <w:pPr>
              <w:spacing w:line="270" w:lineRule="exact"/>
              <w:ind w:left="0"/>
              <w:jc w:val="both"/>
              <w:rPr>
                <w:sz w:val="21"/>
                <w:szCs w:val="21"/>
              </w:rPr>
            </w:pPr>
          </w:p>
        </w:tc>
        <w:tc>
          <w:tcPr>
            <w:tcW w:w="5924" w:type="dxa"/>
            <w:vMerge w:val="continue"/>
            <w:vAlign w:val="center"/>
          </w:tcPr>
          <w:p w14:paraId="24328EEA">
            <w:pPr>
              <w:spacing w:line="270" w:lineRule="exact"/>
              <w:ind w:left="0"/>
              <w:jc w:val="both"/>
              <w:rPr>
                <w:sz w:val="18"/>
                <w:szCs w:val="18"/>
              </w:rPr>
            </w:pPr>
          </w:p>
        </w:tc>
        <w:tc>
          <w:tcPr>
            <w:tcW w:w="850" w:type="dxa"/>
            <w:vAlign w:val="center"/>
          </w:tcPr>
          <w:p w14:paraId="21A03FB7">
            <w:pPr>
              <w:spacing w:line="220" w:lineRule="exact"/>
              <w:ind w:left="0"/>
              <w:jc w:val="both"/>
              <w:rPr>
                <w:sz w:val="18"/>
                <w:szCs w:val="18"/>
              </w:rPr>
            </w:pPr>
            <w:r>
              <w:rPr>
                <w:rFonts w:hint="eastAsia"/>
                <w:sz w:val="18"/>
                <w:szCs w:val="18"/>
              </w:rPr>
              <w:t>5分</w:t>
            </w:r>
          </w:p>
        </w:tc>
      </w:tr>
      <w:tr w14:paraId="0AE3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2" w:type="dxa"/>
            <w:vMerge w:val="continue"/>
            <w:vAlign w:val="center"/>
          </w:tcPr>
          <w:p w14:paraId="1F763787">
            <w:pPr>
              <w:spacing w:line="240" w:lineRule="auto"/>
              <w:ind w:left="0"/>
              <w:jc w:val="both"/>
              <w:rPr>
                <w:sz w:val="21"/>
                <w:szCs w:val="21"/>
              </w:rPr>
            </w:pPr>
          </w:p>
        </w:tc>
        <w:tc>
          <w:tcPr>
            <w:tcW w:w="1099" w:type="dxa"/>
            <w:vMerge w:val="continue"/>
            <w:vAlign w:val="center"/>
          </w:tcPr>
          <w:p w14:paraId="52B4DB14">
            <w:pPr>
              <w:spacing w:line="240" w:lineRule="auto"/>
              <w:ind w:left="0"/>
              <w:jc w:val="center"/>
              <w:rPr>
                <w:b/>
                <w:sz w:val="21"/>
                <w:szCs w:val="21"/>
              </w:rPr>
            </w:pPr>
          </w:p>
        </w:tc>
        <w:tc>
          <w:tcPr>
            <w:tcW w:w="1148" w:type="dxa"/>
            <w:vMerge w:val="restart"/>
            <w:vAlign w:val="center"/>
          </w:tcPr>
          <w:p w14:paraId="51881F58">
            <w:pPr>
              <w:spacing w:line="270" w:lineRule="exact"/>
              <w:ind w:left="0"/>
              <w:jc w:val="center"/>
              <w:rPr>
                <w:b/>
                <w:sz w:val="18"/>
                <w:szCs w:val="18"/>
              </w:rPr>
            </w:pPr>
            <w:r>
              <w:rPr>
                <w:rFonts w:hint="eastAsia"/>
                <w:b/>
                <w:sz w:val="18"/>
                <w:szCs w:val="18"/>
              </w:rPr>
              <w:t>业绩情况</w:t>
            </w:r>
          </w:p>
        </w:tc>
        <w:tc>
          <w:tcPr>
            <w:tcW w:w="718" w:type="dxa"/>
            <w:vMerge w:val="restart"/>
            <w:vAlign w:val="center"/>
          </w:tcPr>
          <w:p w14:paraId="29278BBD">
            <w:pPr>
              <w:spacing w:line="270" w:lineRule="exact"/>
              <w:ind w:left="0"/>
              <w:jc w:val="both"/>
              <w:rPr>
                <w:sz w:val="21"/>
                <w:szCs w:val="21"/>
              </w:rPr>
            </w:pPr>
            <w:r>
              <w:rPr>
                <w:rFonts w:hint="eastAsia"/>
                <w:sz w:val="21"/>
                <w:szCs w:val="21"/>
              </w:rPr>
              <w:t>15分</w:t>
            </w:r>
          </w:p>
        </w:tc>
        <w:tc>
          <w:tcPr>
            <w:tcW w:w="5924" w:type="dxa"/>
            <w:vMerge w:val="restart"/>
            <w:vAlign w:val="center"/>
          </w:tcPr>
          <w:p w14:paraId="127BAC5A">
            <w:pPr>
              <w:spacing w:line="270" w:lineRule="exact"/>
              <w:ind w:left="0"/>
              <w:jc w:val="both"/>
              <w:rPr>
                <w:sz w:val="18"/>
                <w:szCs w:val="18"/>
              </w:rPr>
            </w:pPr>
            <w:r>
              <w:rPr>
                <w:rFonts w:hint="eastAsia"/>
                <w:sz w:val="18"/>
                <w:szCs w:val="18"/>
              </w:rPr>
              <w:t>以投标公司在国内上一年度单一企业增值税纳税报表为依据，按企业上缴增值税对应的销售额进行评分。10亿元及以上15分；10亿元以下至5亿元10分；5亿元以下至1亿元5分；1亿元以下不得分。</w:t>
            </w:r>
          </w:p>
        </w:tc>
        <w:tc>
          <w:tcPr>
            <w:tcW w:w="850" w:type="dxa"/>
            <w:vAlign w:val="center"/>
          </w:tcPr>
          <w:p w14:paraId="044FF71C">
            <w:pPr>
              <w:spacing w:line="220" w:lineRule="exact"/>
              <w:ind w:left="0"/>
              <w:jc w:val="both"/>
              <w:rPr>
                <w:sz w:val="18"/>
                <w:szCs w:val="18"/>
              </w:rPr>
            </w:pPr>
            <w:r>
              <w:rPr>
                <w:rFonts w:hint="eastAsia"/>
                <w:sz w:val="18"/>
                <w:szCs w:val="18"/>
              </w:rPr>
              <w:t>15分</w:t>
            </w:r>
          </w:p>
        </w:tc>
      </w:tr>
      <w:tr w14:paraId="5204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32" w:type="dxa"/>
            <w:vMerge w:val="continue"/>
            <w:vAlign w:val="center"/>
          </w:tcPr>
          <w:p w14:paraId="28E5FEBE">
            <w:pPr>
              <w:spacing w:line="240" w:lineRule="auto"/>
              <w:ind w:left="0"/>
              <w:jc w:val="both"/>
              <w:rPr>
                <w:sz w:val="21"/>
                <w:szCs w:val="21"/>
              </w:rPr>
            </w:pPr>
          </w:p>
        </w:tc>
        <w:tc>
          <w:tcPr>
            <w:tcW w:w="1099" w:type="dxa"/>
            <w:vMerge w:val="continue"/>
            <w:vAlign w:val="center"/>
          </w:tcPr>
          <w:p w14:paraId="38977178">
            <w:pPr>
              <w:spacing w:line="240" w:lineRule="auto"/>
              <w:ind w:left="0"/>
              <w:jc w:val="center"/>
              <w:rPr>
                <w:b/>
                <w:sz w:val="21"/>
                <w:szCs w:val="21"/>
              </w:rPr>
            </w:pPr>
          </w:p>
        </w:tc>
        <w:tc>
          <w:tcPr>
            <w:tcW w:w="1148" w:type="dxa"/>
            <w:vMerge w:val="continue"/>
            <w:vAlign w:val="center"/>
          </w:tcPr>
          <w:p w14:paraId="3BA7D02F">
            <w:pPr>
              <w:spacing w:line="270" w:lineRule="exact"/>
              <w:ind w:left="0"/>
              <w:jc w:val="center"/>
              <w:rPr>
                <w:b/>
                <w:sz w:val="18"/>
                <w:szCs w:val="18"/>
              </w:rPr>
            </w:pPr>
          </w:p>
        </w:tc>
        <w:tc>
          <w:tcPr>
            <w:tcW w:w="718" w:type="dxa"/>
            <w:vMerge w:val="continue"/>
            <w:vAlign w:val="center"/>
          </w:tcPr>
          <w:p w14:paraId="22A73996">
            <w:pPr>
              <w:spacing w:line="270" w:lineRule="exact"/>
              <w:ind w:left="0"/>
              <w:jc w:val="both"/>
              <w:rPr>
                <w:sz w:val="21"/>
                <w:szCs w:val="21"/>
              </w:rPr>
            </w:pPr>
          </w:p>
        </w:tc>
        <w:tc>
          <w:tcPr>
            <w:tcW w:w="5924" w:type="dxa"/>
            <w:vMerge w:val="continue"/>
            <w:vAlign w:val="center"/>
          </w:tcPr>
          <w:p w14:paraId="096D6380">
            <w:pPr>
              <w:spacing w:line="270" w:lineRule="exact"/>
              <w:ind w:left="0"/>
              <w:jc w:val="both"/>
              <w:rPr>
                <w:sz w:val="18"/>
                <w:szCs w:val="18"/>
              </w:rPr>
            </w:pPr>
          </w:p>
        </w:tc>
        <w:tc>
          <w:tcPr>
            <w:tcW w:w="850" w:type="dxa"/>
            <w:vAlign w:val="center"/>
          </w:tcPr>
          <w:p w14:paraId="03902408">
            <w:pPr>
              <w:spacing w:line="220" w:lineRule="exact"/>
              <w:ind w:left="0"/>
              <w:jc w:val="both"/>
              <w:rPr>
                <w:sz w:val="18"/>
                <w:szCs w:val="18"/>
              </w:rPr>
            </w:pPr>
            <w:r>
              <w:rPr>
                <w:rFonts w:hint="eastAsia"/>
                <w:sz w:val="18"/>
                <w:szCs w:val="18"/>
              </w:rPr>
              <w:t>10分</w:t>
            </w:r>
          </w:p>
        </w:tc>
      </w:tr>
      <w:tr w14:paraId="269A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32" w:type="dxa"/>
            <w:vMerge w:val="continue"/>
            <w:vAlign w:val="center"/>
          </w:tcPr>
          <w:p w14:paraId="0FB1C112">
            <w:pPr>
              <w:spacing w:line="240" w:lineRule="auto"/>
              <w:ind w:left="0"/>
              <w:jc w:val="both"/>
              <w:rPr>
                <w:sz w:val="21"/>
                <w:szCs w:val="21"/>
              </w:rPr>
            </w:pPr>
          </w:p>
        </w:tc>
        <w:tc>
          <w:tcPr>
            <w:tcW w:w="1099" w:type="dxa"/>
            <w:vMerge w:val="continue"/>
            <w:vAlign w:val="center"/>
          </w:tcPr>
          <w:p w14:paraId="0AD17BFF">
            <w:pPr>
              <w:spacing w:line="240" w:lineRule="auto"/>
              <w:ind w:left="0"/>
              <w:jc w:val="center"/>
              <w:rPr>
                <w:b/>
                <w:sz w:val="21"/>
                <w:szCs w:val="21"/>
              </w:rPr>
            </w:pPr>
          </w:p>
        </w:tc>
        <w:tc>
          <w:tcPr>
            <w:tcW w:w="1148" w:type="dxa"/>
            <w:vMerge w:val="continue"/>
            <w:vAlign w:val="center"/>
          </w:tcPr>
          <w:p w14:paraId="59E88009">
            <w:pPr>
              <w:spacing w:line="270" w:lineRule="exact"/>
              <w:ind w:left="0"/>
              <w:jc w:val="center"/>
              <w:rPr>
                <w:b/>
                <w:sz w:val="18"/>
                <w:szCs w:val="18"/>
              </w:rPr>
            </w:pPr>
          </w:p>
        </w:tc>
        <w:tc>
          <w:tcPr>
            <w:tcW w:w="718" w:type="dxa"/>
            <w:vMerge w:val="continue"/>
            <w:vAlign w:val="center"/>
          </w:tcPr>
          <w:p w14:paraId="58243EE8">
            <w:pPr>
              <w:spacing w:line="270" w:lineRule="exact"/>
              <w:ind w:left="0"/>
              <w:jc w:val="both"/>
              <w:rPr>
                <w:sz w:val="21"/>
                <w:szCs w:val="21"/>
              </w:rPr>
            </w:pPr>
          </w:p>
        </w:tc>
        <w:tc>
          <w:tcPr>
            <w:tcW w:w="5924" w:type="dxa"/>
            <w:vMerge w:val="continue"/>
            <w:vAlign w:val="center"/>
          </w:tcPr>
          <w:p w14:paraId="44207FBD">
            <w:pPr>
              <w:spacing w:line="270" w:lineRule="exact"/>
              <w:ind w:left="0"/>
              <w:jc w:val="both"/>
              <w:rPr>
                <w:sz w:val="18"/>
                <w:szCs w:val="18"/>
              </w:rPr>
            </w:pPr>
          </w:p>
        </w:tc>
        <w:tc>
          <w:tcPr>
            <w:tcW w:w="850" w:type="dxa"/>
            <w:vAlign w:val="center"/>
          </w:tcPr>
          <w:p w14:paraId="539F178B">
            <w:pPr>
              <w:spacing w:line="220" w:lineRule="exact"/>
              <w:ind w:left="0"/>
              <w:jc w:val="both"/>
              <w:rPr>
                <w:sz w:val="18"/>
                <w:szCs w:val="18"/>
              </w:rPr>
            </w:pPr>
            <w:r>
              <w:rPr>
                <w:rFonts w:hint="eastAsia"/>
                <w:sz w:val="18"/>
                <w:szCs w:val="18"/>
              </w:rPr>
              <w:t>5分</w:t>
            </w:r>
          </w:p>
        </w:tc>
      </w:tr>
      <w:tr w14:paraId="6C98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2" w:type="dxa"/>
            <w:vMerge w:val="continue"/>
            <w:vAlign w:val="center"/>
          </w:tcPr>
          <w:p w14:paraId="449F6BB5">
            <w:pPr>
              <w:spacing w:line="240" w:lineRule="auto"/>
              <w:ind w:left="0"/>
              <w:jc w:val="both"/>
              <w:rPr>
                <w:sz w:val="21"/>
                <w:szCs w:val="21"/>
              </w:rPr>
            </w:pPr>
          </w:p>
        </w:tc>
        <w:tc>
          <w:tcPr>
            <w:tcW w:w="1099" w:type="dxa"/>
            <w:vMerge w:val="continue"/>
            <w:vAlign w:val="center"/>
          </w:tcPr>
          <w:p w14:paraId="2A12AA58">
            <w:pPr>
              <w:spacing w:line="240" w:lineRule="auto"/>
              <w:ind w:left="0"/>
              <w:jc w:val="center"/>
              <w:rPr>
                <w:b/>
                <w:sz w:val="21"/>
                <w:szCs w:val="21"/>
              </w:rPr>
            </w:pPr>
          </w:p>
        </w:tc>
        <w:tc>
          <w:tcPr>
            <w:tcW w:w="1148" w:type="dxa"/>
            <w:vMerge w:val="continue"/>
            <w:vAlign w:val="center"/>
          </w:tcPr>
          <w:p w14:paraId="420923C1">
            <w:pPr>
              <w:spacing w:line="270" w:lineRule="exact"/>
              <w:ind w:left="0"/>
              <w:jc w:val="center"/>
              <w:rPr>
                <w:b/>
                <w:sz w:val="18"/>
                <w:szCs w:val="18"/>
              </w:rPr>
            </w:pPr>
          </w:p>
        </w:tc>
        <w:tc>
          <w:tcPr>
            <w:tcW w:w="718" w:type="dxa"/>
            <w:vMerge w:val="continue"/>
            <w:vAlign w:val="center"/>
          </w:tcPr>
          <w:p w14:paraId="2232C919">
            <w:pPr>
              <w:spacing w:line="270" w:lineRule="exact"/>
              <w:ind w:left="0"/>
              <w:jc w:val="both"/>
              <w:rPr>
                <w:sz w:val="21"/>
                <w:szCs w:val="21"/>
              </w:rPr>
            </w:pPr>
          </w:p>
        </w:tc>
        <w:tc>
          <w:tcPr>
            <w:tcW w:w="5924" w:type="dxa"/>
            <w:vMerge w:val="continue"/>
            <w:vAlign w:val="center"/>
          </w:tcPr>
          <w:p w14:paraId="0D62E3BB">
            <w:pPr>
              <w:spacing w:line="270" w:lineRule="exact"/>
              <w:ind w:left="0"/>
              <w:jc w:val="both"/>
              <w:rPr>
                <w:sz w:val="18"/>
                <w:szCs w:val="18"/>
              </w:rPr>
            </w:pPr>
          </w:p>
        </w:tc>
        <w:tc>
          <w:tcPr>
            <w:tcW w:w="850" w:type="dxa"/>
            <w:vAlign w:val="center"/>
          </w:tcPr>
          <w:p w14:paraId="42F19ED6">
            <w:pPr>
              <w:spacing w:line="220" w:lineRule="exact"/>
              <w:ind w:left="0"/>
              <w:jc w:val="both"/>
              <w:rPr>
                <w:sz w:val="18"/>
                <w:szCs w:val="18"/>
              </w:rPr>
            </w:pPr>
            <w:r>
              <w:rPr>
                <w:rFonts w:hint="eastAsia"/>
                <w:sz w:val="18"/>
                <w:szCs w:val="18"/>
              </w:rPr>
              <w:t>0分</w:t>
            </w:r>
          </w:p>
        </w:tc>
      </w:tr>
      <w:tr w14:paraId="63CC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2" w:type="dxa"/>
            <w:vMerge w:val="restart"/>
            <w:vAlign w:val="center"/>
          </w:tcPr>
          <w:p w14:paraId="521645A1">
            <w:pPr>
              <w:spacing w:line="240" w:lineRule="auto"/>
              <w:ind w:left="0"/>
              <w:jc w:val="both"/>
              <w:rPr>
                <w:sz w:val="21"/>
                <w:szCs w:val="21"/>
              </w:rPr>
            </w:pPr>
            <w:r>
              <w:rPr>
                <w:rFonts w:hint="eastAsia"/>
                <w:sz w:val="21"/>
                <w:szCs w:val="21"/>
              </w:rPr>
              <w:t>2</w:t>
            </w:r>
          </w:p>
        </w:tc>
        <w:tc>
          <w:tcPr>
            <w:tcW w:w="1099" w:type="dxa"/>
            <w:vMerge w:val="restart"/>
            <w:vAlign w:val="center"/>
          </w:tcPr>
          <w:p w14:paraId="305EDF14">
            <w:pPr>
              <w:spacing w:line="240" w:lineRule="auto"/>
              <w:ind w:left="0"/>
              <w:jc w:val="center"/>
              <w:rPr>
                <w:b/>
                <w:sz w:val="21"/>
                <w:szCs w:val="21"/>
              </w:rPr>
            </w:pPr>
            <w:r>
              <w:rPr>
                <w:rFonts w:hint="eastAsia"/>
                <w:b/>
                <w:sz w:val="21"/>
                <w:szCs w:val="21"/>
              </w:rPr>
              <w:t>服务能力</w:t>
            </w:r>
          </w:p>
          <w:p w14:paraId="1888F5F6">
            <w:pPr>
              <w:spacing w:line="240" w:lineRule="auto"/>
              <w:ind w:left="0"/>
              <w:jc w:val="center"/>
              <w:rPr>
                <w:b/>
                <w:sz w:val="21"/>
                <w:szCs w:val="21"/>
              </w:rPr>
            </w:pPr>
            <w:r>
              <w:rPr>
                <w:rFonts w:hint="eastAsia"/>
                <w:b/>
                <w:sz w:val="21"/>
                <w:szCs w:val="21"/>
              </w:rPr>
              <w:t>（55分）</w:t>
            </w:r>
          </w:p>
        </w:tc>
        <w:tc>
          <w:tcPr>
            <w:tcW w:w="1148" w:type="dxa"/>
            <w:vMerge w:val="restart"/>
            <w:vAlign w:val="center"/>
          </w:tcPr>
          <w:p w14:paraId="028D05BF">
            <w:pPr>
              <w:spacing w:line="270" w:lineRule="exact"/>
              <w:ind w:left="0"/>
              <w:jc w:val="center"/>
              <w:rPr>
                <w:b/>
                <w:sz w:val="18"/>
                <w:szCs w:val="18"/>
              </w:rPr>
            </w:pPr>
            <w:r>
              <w:rPr>
                <w:rFonts w:hint="eastAsia"/>
                <w:b/>
                <w:sz w:val="18"/>
                <w:szCs w:val="18"/>
              </w:rPr>
              <w:t>可供招标目录内品种数</w:t>
            </w:r>
          </w:p>
        </w:tc>
        <w:tc>
          <w:tcPr>
            <w:tcW w:w="718" w:type="dxa"/>
            <w:vMerge w:val="restart"/>
            <w:vAlign w:val="center"/>
          </w:tcPr>
          <w:p w14:paraId="5D4B079C">
            <w:pPr>
              <w:spacing w:line="270" w:lineRule="exact"/>
              <w:ind w:left="0"/>
              <w:jc w:val="both"/>
              <w:rPr>
                <w:sz w:val="21"/>
                <w:szCs w:val="21"/>
              </w:rPr>
            </w:pPr>
            <w:r>
              <w:rPr>
                <w:rFonts w:hint="eastAsia"/>
                <w:sz w:val="21"/>
                <w:szCs w:val="21"/>
              </w:rPr>
              <w:t>25分</w:t>
            </w:r>
          </w:p>
        </w:tc>
        <w:tc>
          <w:tcPr>
            <w:tcW w:w="5924" w:type="dxa"/>
            <w:vMerge w:val="restart"/>
            <w:vAlign w:val="center"/>
          </w:tcPr>
          <w:p w14:paraId="26020B6E">
            <w:pPr>
              <w:spacing w:line="270" w:lineRule="exact"/>
              <w:ind w:left="0"/>
              <w:jc w:val="both"/>
              <w:rPr>
                <w:sz w:val="18"/>
                <w:szCs w:val="18"/>
              </w:rPr>
            </w:pPr>
            <w:r>
              <w:rPr>
                <w:rFonts w:hint="eastAsia"/>
                <w:sz w:val="18"/>
                <w:szCs w:val="18"/>
              </w:rPr>
              <w:t>生产/经营的饮片品种必须能满足采购单位需求，可供的招标目录内品种应大于100种：</w:t>
            </w:r>
          </w:p>
          <w:p w14:paraId="3F9D2EAA">
            <w:pPr>
              <w:spacing w:line="270" w:lineRule="exact"/>
              <w:ind w:left="0"/>
              <w:jc w:val="both"/>
              <w:rPr>
                <w:sz w:val="18"/>
                <w:szCs w:val="18"/>
              </w:rPr>
            </w:pPr>
            <w:r>
              <w:rPr>
                <w:rFonts w:hint="eastAsia"/>
                <w:sz w:val="18"/>
                <w:szCs w:val="18"/>
              </w:rPr>
              <w:t>可供饮片能全部满足医院所需，可供品种400种及以上得25分，可供品种300种及以上得20分，可供品种200种及以上得15分，可供品种100种及以上得10分，可供品种100种以下不得分。</w:t>
            </w:r>
          </w:p>
        </w:tc>
        <w:tc>
          <w:tcPr>
            <w:tcW w:w="850" w:type="dxa"/>
            <w:vAlign w:val="center"/>
          </w:tcPr>
          <w:p w14:paraId="23FA150C">
            <w:pPr>
              <w:spacing w:line="220" w:lineRule="exact"/>
              <w:ind w:left="0"/>
              <w:jc w:val="both"/>
              <w:rPr>
                <w:sz w:val="18"/>
                <w:szCs w:val="18"/>
              </w:rPr>
            </w:pPr>
            <w:r>
              <w:rPr>
                <w:rFonts w:hint="eastAsia"/>
                <w:sz w:val="18"/>
                <w:szCs w:val="18"/>
              </w:rPr>
              <w:t>25分</w:t>
            </w:r>
          </w:p>
        </w:tc>
      </w:tr>
      <w:tr w14:paraId="6312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2" w:type="dxa"/>
            <w:vMerge w:val="continue"/>
            <w:vAlign w:val="center"/>
          </w:tcPr>
          <w:p w14:paraId="3B2ADB1A">
            <w:pPr>
              <w:spacing w:line="240" w:lineRule="auto"/>
              <w:ind w:left="0"/>
              <w:jc w:val="both"/>
              <w:rPr>
                <w:sz w:val="21"/>
                <w:szCs w:val="21"/>
              </w:rPr>
            </w:pPr>
          </w:p>
        </w:tc>
        <w:tc>
          <w:tcPr>
            <w:tcW w:w="1099" w:type="dxa"/>
            <w:vMerge w:val="continue"/>
            <w:vAlign w:val="center"/>
          </w:tcPr>
          <w:p w14:paraId="6D20FFBA">
            <w:pPr>
              <w:spacing w:line="240" w:lineRule="auto"/>
              <w:ind w:left="0"/>
              <w:jc w:val="center"/>
              <w:rPr>
                <w:b/>
                <w:sz w:val="21"/>
                <w:szCs w:val="21"/>
              </w:rPr>
            </w:pPr>
          </w:p>
        </w:tc>
        <w:tc>
          <w:tcPr>
            <w:tcW w:w="1148" w:type="dxa"/>
            <w:vMerge w:val="continue"/>
            <w:vAlign w:val="center"/>
          </w:tcPr>
          <w:p w14:paraId="11558814">
            <w:pPr>
              <w:spacing w:line="270" w:lineRule="exact"/>
              <w:ind w:left="0"/>
              <w:jc w:val="center"/>
              <w:rPr>
                <w:b/>
                <w:sz w:val="18"/>
                <w:szCs w:val="18"/>
              </w:rPr>
            </w:pPr>
          </w:p>
        </w:tc>
        <w:tc>
          <w:tcPr>
            <w:tcW w:w="718" w:type="dxa"/>
            <w:vMerge w:val="continue"/>
            <w:vAlign w:val="center"/>
          </w:tcPr>
          <w:p w14:paraId="4CFF6EC3">
            <w:pPr>
              <w:spacing w:line="270" w:lineRule="exact"/>
              <w:ind w:left="0"/>
              <w:jc w:val="both"/>
              <w:rPr>
                <w:sz w:val="21"/>
                <w:szCs w:val="21"/>
              </w:rPr>
            </w:pPr>
          </w:p>
        </w:tc>
        <w:tc>
          <w:tcPr>
            <w:tcW w:w="5924" w:type="dxa"/>
            <w:vMerge w:val="continue"/>
            <w:vAlign w:val="center"/>
          </w:tcPr>
          <w:p w14:paraId="77FFAD91">
            <w:pPr>
              <w:spacing w:line="270" w:lineRule="exact"/>
              <w:ind w:left="0"/>
              <w:jc w:val="both"/>
              <w:rPr>
                <w:sz w:val="18"/>
                <w:szCs w:val="18"/>
              </w:rPr>
            </w:pPr>
          </w:p>
        </w:tc>
        <w:tc>
          <w:tcPr>
            <w:tcW w:w="850" w:type="dxa"/>
            <w:vAlign w:val="center"/>
          </w:tcPr>
          <w:p w14:paraId="4BC02AA1">
            <w:pPr>
              <w:spacing w:line="220" w:lineRule="exact"/>
              <w:ind w:left="0"/>
              <w:jc w:val="both"/>
              <w:rPr>
                <w:sz w:val="18"/>
                <w:szCs w:val="18"/>
              </w:rPr>
            </w:pPr>
            <w:r>
              <w:rPr>
                <w:rFonts w:hint="eastAsia"/>
                <w:sz w:val="18"/>
                <w:szCs w:val="18"/>
              </w:rPr>
              <w:t>20分</w:t>
            </w:r>
          </w:p>
        </w:tc>
      </w:tr>
      <w:tr w14:paraId="14AF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2" w:type="dxa"/>
            <w:vMerge w:val="continue"/>
            <w:vAlign w:val="center"/>
          </w:tcPr>
          <w:p w14:paraId="4EDB003A">
            <w:pPr>
              <w:spacing w:line="240" w:lineRule="auto"/>
              <w:ind w:left="0"/>
              <w:jc w:val="both"/>
              <w:rPr>
                <w:sz w:val="21"/>
                <w:szCs w:val="21"/>
              </w:rPr>
            </w:pPr>
          </w:p>
        </w:tc>
        <w:tc>
          <w:tcPr>
            <w:tcW w:w="1099" w:type="dxa"/>
            <w:vMerge w:val="continue"/>
            <w:vAlign w:val="center"/>
          </w:tcPr>
          <w:p w14:paraId="4634F022">
            <w:pPr>
              <w:spacing w:line="240" w:lineRule="auto"/>
              <w:ind w:left="0"/>
              <w:jc w:val="center"/>
              <w:rPr>
                <w:b/>
                <w:sz w:val="21"/>
                <w:szCs w:val="21"/>
              </w:rPr>
            </w:pPr>
          </w:p>
        </w:tc>
        <w:tc>
          <w:tcPr>
            <w:tcW w:w="1148" w:type="dxa"/>
            <w:vMerge w:val="continue"/>
            <w:vAlign w:val="center"/>
          </w:tcPr>
          <w:p w14:paraId="26D68733">
            <w:pPr>
              <w:spacing w:line="270" w:lineRule="exact"/>
              <w:ind w:left="0"/>
              <w:jc w:val="center"/>
              <w:rPr>
                <w:b/>
                <w:sz w:val="18"/>
                <w:szCs w:val="18"/>
              </w:rPr>
            </w:pPr>
          </w:p>
        </w:tc>
        <w:tc>
          <w:tcPr>
            <w:tcW w:w="718" w:type="dxa"/>
            <w:vMerge w:val="continue"/>
            <w:vAlign w:val="center"/>
          </w:tcPr>
          <w:p w14:paraId="6467B42E">
            <w:pPr>
              <w:spacing w:line="270" w:lineRule="exact"/>
              <w:ind w:left="0"/>
              <w:jc w:val="both"/>
              <w:rPr>
                <w:sz w:val="21"/>
                <w:szCs w:val="21"/>
              </w:rPr>
            </w:pPr>
          </w:p>
        </w:tc>
        <w:tc>
          <w:tcPr>
            <w:tcW w:w="5924" w:type="dxa"/>
            <w:vMerge w:val="continue"/>
            <w:vAlign w:val="center"/>
          </w:tcPr>
          <w:p w14:paraId="4AC415FE">
            <w:pPr>
              <w:spacing w:line="270" w:lineRule="exact"/>
              <w:ind w:left="0"/>
              <w:jc w:val="both"/>
              <w:rPr>
                <w:sz w:val="18"/>
                <w:szCs w:val="18"/>
              </w:rPr>
            </w:pPr>
          </w:p>
        </w:tc>
        <w:tc>
          <w:tcPr>
            <w:tcW w:w="850" w:type="dxa"/>
            <w:vAlign w:val="center"/>
          </w:tcPr>
          <w:p w14:paraId="60988BB9">
            <w:pPr>
              <w:spacing w:line="220" w:lineRule="exact"/>
              <w:ind w:left="0"/>
              <w:jc w:val="both"/>
              <w:rPr>
                <w:sz w:val="18"/>
                <w:szCs w:val="18"/>
              </w:rPr>
            </w:pPr>
            <w:r>
              <w:rPr>
                <w:rFonts w:hint="eastAsia"/>
                <w:sz w:val="18"/>
                <w:szCs w:val="18"/>
              </w:rPr>
              <w:t>10分</w:t>
            </w:r>
          </w:p>
        </w:tc>
      </w:tr>
      <w:tr w14:paraId="1D5A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2" w:type="dxa"/>
            <w:vMerge w:val="continue"/>
            <w:vAlign w:val="center"/>
          </w:tcPr>
          <w:p w14:paraId="7412FB93">
            <w:pPr>
              <w:spacing w:line="240" w:lineRule="auto"/>
              <w:ind w:left="0"/>
              <w:jc w:val="both"/>
              <w:rPr>
                <w:sz w:val="21"/>
                <w:szCs w:val="21"/>
              </w:rPr>
            </w:pPr>
          </w:p>
        </w:tc>
        <w:tc>
          <w:tcPr>
            <w:tcW w:w="1099" w:type="dxa"/>
            <w:vMerge w:val="continue"/>
            <w:vAlign w:val="center"/>
          </w:tcPr>
          <w:p w14:paraId="138C163E">
            <w:pPr>
              <w:spacing w:line="240" w:lineRule="auto"/>
              <w:ind w:left="0"/>
              <w:jc w:val="center"/>
              <w:rPr>
                <w:b/>
                <w:sz w:val="21"/>
                <w:szCs w:val="21"/>
              </w:rPr>
            </w:pPr>
          </w:p>
        </w:tc>
        <w:tc>
          <w:tcPr>
            <w:tcW w:w="1148" w:type="dxa"/>
            <w:vMerge w:val="continue"/>
            <w:vAlign w:val="center"/>
          </w:tcPr>
          <w:p w14:paraId="3B2BCB50">
            <w:pPr>
              <w:spacing w:line="270" w:lineRule="exact"/>
              <w:ind w:left="0"/>
              <w:jc w:val="center"/>
              <w:rPr>
                <w:b/>
                <w:sz w:val="18"/>
                <w:szCs w:val="18"/>
              </w:rPr>
            </w:pPr>
          </w:p>
        </w:tc>
        <w:tc>
          <w:tcPr>
            <w:tcW w:w="718" w:type="dxa"/>
            <w:vMerge w:val="continue"/>
            <w:vAlign w:val="center"/>
          </w:tcPr>
          <w:p w14:paraId="6D20522C">
            <w:pPr>
              <w:spacing w:line="270" w:lineRule="exact"/>
              <w:ind w:left="0"/>
              <w:jc w:val="both"/>
              <w:rPr>
                <w:sz w:val="21"/>
                <w:szCs w:val="21"/>
              </w:rPr>
            </w:pPr>
          </w:p>
        </w:tc>
        <w:tc>
          <w:tcPr>
            <w:tcW w:w="5924" w:type="dxa"/>
            <w:vMerge w:val="continue"/>
            <w:vAlign w:val="center"/>
          </w:tcPr>
          <w:p w14:paraId="08D4BBEB">
            <w:pPr>
              <w:spacing w:line="270" w:lineRule="exact"/>
              <w:ind w:left="0"/>
              <w:jc w:val="both"/>
              <w:rPr>
                <w:sz w:val="18"/>
                <w:szCs w:val="18"/>
              </w:rPr>
            </w:pPr>
          </w:p>
        </w:tc>
        <w:tc>
          <w:tcPr>
            <w:tcW w:w="850" w:type="dxa"/>
            <w:vAlign w:val="center"/>
          </w:tcPr>
          <w:p w14:paraId="0E47B239">
            <w:pPr>
              <w:spacing w:line="220" w:lineRule="exact"/>
              <w:ind w:left="0"/>
              <w:jc w:val="both"/>
              <w:rPr>
                <w:sz w:val="18"/>
                <w:szCs w:val="18"/>
              </w:rPr>
            </w:pPr>
            <w:r>
              <w:rPr>
                <w:rFonts w:hint="eastAsia"/>
                <w:sz w:val="18"/>
                <w:szCs w:val="18"/>
              </w:rPr>
              <w:t>0分</w:t>
            </w:r>
          </w:p>
        </w:tc>
      </w:tr>
      <w:tr w14:paraId="18ED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32" w:type="dxa"/>
            <w:vMerge w:val="continue"/>
            <w:vAlign w:val="center"/>
          </w:tcPr>
          <w:p w14:paraId="37722D11">
            <w:pPr>
              <w:spacing w:line="240" w:lineRule="auto"/>
              <w:ind w:left="0"/>
              <w:jc w:val="both"/>
              <w:rPr>
                <w:sz w:val="21"/>
                <w:szCs w:val="21"/>
              </w:rPr>
            </w:pPr>
          </w:p>
        </w:tc>
        <w:tc>
          <w:tcPr>
            <w:tcW w:w="1099" w:type="dxa"/>
            <w:vMerge w:val="continue"/>
            <w:vAlign w:val="center"/>
          </w:tcPr>
          <w:p w14:paraId="2604019A">
            <w:pPr>
              <w:spacing w:line="240" w:lineRule="auto"/>
              <w:ind w:left="0"/>
              <w:jc w:val="center"/>
              <w:rPr>
                <w:b/>
                <w:sz w:val="21"/>
                <w:szCs w:val="21"/>
              </w:rPr>
            </w:pPr>
          </w:p>
        </w:tc>
        <w:tc>
          <w:tcPr>
            <w:tcW w:w="1148" w:type="dxa"/>
            <w:vMerge w:val="restart"/>
            <w:vAlign w:val="center"/>
          </w:tcPr>
          <w:p w14:paraId="79F4B7A9">
            <w:pPr>
              <w:spacing w:line="270" w:lineRule="exact"/>
              <w:ind w:left="0"/>
              <w:jc w:val="center"/>
              <w:rPr>
                <w:b/>
                <w:sz w:val="18"/>
                <w:szCs w:val="18"/>
              </w:rPr>
            </w:pPr>
            <w:r>
              <w:rPr>
                <w:rFonts w:hint="eastAsia"/>
                <w:b/>
                <w:sz w:val="18"/>
                <w:szCs w:val="18"/>
              </w:rPr>
              <w:t>配送时间承诺</w:t>
            </w:r>
          </w:p>
        </w:tc>
        <w:tc>
          <w:tcPr>
            <w:tcW w:w="718" w:type="dxa"/>
            <w:vMerge w:val="restart"/>
            <w:vAlign w:val="center"/>
          </w:tcPr>
          <w:p w14:paraId="73466AAD">
            <w:pPr>
              <w:spacing w:line="270" w:lineRule="exact"/>
              <w:ind w:left="0"/>
              <w:jc w:val="both"/>
              <w:rPr>
                <w:sz w:val="21"/>
                <w:szCs w:val="21"/>
              </w:rPr>
            </w:pPr>
            <w:r>
              <w:rPr>
                <w:rFonts w:hint="eastAsia"/>
                <w:sz w:val="21"/>
                <w:szCs w:val="21"/>
              </w:rPr>
              <w:t>5分</w:t>
            </w:r>
          </w:p>
        </w:tc>
        <w:tc>
          <w:tcPr>
            <w:tcW w:w="5924" w:type="dxa"/>
            <w:vMerge w:val="restart"/>
            <w:vAlign w:val="center"/>
          </w:tcPr>
          <w:p w14:paraId="12382969">
            <w:pPr>
              <w:spacing w:line="270" w:lineRule="exact"/>
              <w:ind w:left="0"/>
              <w:jc w:val="both"/>
              <w:rPr>
                <w:sz w:val="18"/>
                <w:szCs w:val="18"/>
              </w:rPr>
            </w:pPr>
            <w:r>
              <w:rPr>
                <w:rFonts w:hint="eastAsia"/>
                <w:sz w:val="18"/>
                <w:szCs w:val="18"/>
              </w:rPr>
              <w:t>企业承诺接单后配送到医院时间：保证2个工作日内配送到位得5分，保证5个工作日内配送到位得2分，无法保证5个工作日内配送到位得0分。</w:t>
            </w:r>
          </w:p>
        </w:tc>
        <w:tc>
          <w:tcPr>
            <w:tcW w:w="850" w:type="dxa"/>
            <w:vAlign w:val="center"/>
          </w:tcPr>
          <w:p w14:paraId="1E375272">
            <w:pPr>
              <w:spacing w:line="220" w:lineRule="exact"/>
              <w:ind w:left="0"/>
              <w:jc w:val="both"/>
              <w:rPr>
                <w:sz w:val="18"/>
                <w:szCs w:val="18"/>
              </w:rPr>
            </w:pPr>
            <w:r>
              <w:rPr>
                <w:rFonts w:hint="eastAsia"/>
                <w:sz w:val="18"/>
                <w:szCs w:val="18"/>
              </w:rPr>
              <w:t>5分</w:t>
            </w:r>
          </w:p>
        </w:tc>
      </w:tr>
      <w:tr w14:paraId="3162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2" w:type="dxa"/>
            <w:vMerge w:val="continue"/>
            <w:vAlign w:val="center"/>
          </w:tcPr>
          <w:p w14:paraId="7AEA4D6E">
            <w:pPr>
              <w:spacing w:line="240" w:lineRule="auto"/>
              <w:ind w:left="0"/>
              <w:jc w:val="both"/>
              <w:rPr>
                <w:sz w:val="21"/>
                <w:szCs w:val="21"/>
              </w:rPr>
            </w:pPr>
          </w:p>
        </w:tc>
        <w:tc>
          <w:tcPr>
            <w:tcW w:w="1099" w:type="dxa"/>
            <w:vMerge w:val="continue"/>
            <w:vAlign w:val="center"/>
          </w:tcPr>
          <w:p w14:paraId="1C0CED44">
            <w:pPr>
              <w:spacing w:line="240" w:lineRule="auto"/>
              <w:ind w:left="0"/>
              <w:jc w:val="center"/>
              <w:rPr>
                <w:b/>
                <w:sz w:val="21"/>
                <w:szCs w:val="21"/>
              </w:rPr>
            </w:pPr>
          </w:p>
        </w:tc>
        <w:tc>
          <w:tcPr>
            <w:tcW w:w="1148" w:type="dxa"/>
            <w:vMerge w:val="continue"/>
            <w:vAlign w:val="center"/>
          </w:tcPr>
          <w:p w14:paraId="7529C126">
            <w:pPr>
              <w:spacing w:line="270" w:lineRule="exact"/>
              <w:ind w:left="0"/>
              <w:jc w:val="center"/>
              <w:rPr>
                <w:b/>
                <w:sz w:val="18"/>
                <w:szCs w:val="18"/>
              </w:rPr>
            </w:pPr>
          </w:p>
        </w:tc>
        <w:tc>
          <w:tcPr>
            <w:tcW w:w="718" w:type="dxa"/>
            <w:vMerge w:val="continue"/>
            <w:vAlign w:val="center"/>
          </w:tcPr>
          <w:p w14:paraId="34BDB082">
            <w:pPr>
              <w:spacing w:line="270" w:lineRule="exact"/>
              <w:ind w:left="0"/>
              <w:jc w:val="both"/>
              <w:rPr>
                <w:sz w:val="21"/>
                <w:szCs w:val="21"/>
              </w:rPr>
            </w:pPr>
          </w:p>
        </w:tc>
        <w:tc>
          <w:tcPr>
            <w:tcW w:w="5924" w:type="dxa"/>
            <w:vMerge w:val="continue"/>
            <w:vAlign w:val="center"/>
          </w:tcPr>
          <w:p w14:paraId="2F34FA75">
            <w:pPr>
              <w:spacing w:line="270" w:lineRule="exact"/>
              <w:ind w:left="0"/>
              <w:jc w:val="both"/>
              <w:rPr>
                <w:sz w:val="18"/>
                <w:szCs w:val="18"/>
              </w:rPr>
            </w:pPr>
          </w:p>
        </w:tc>
        <w:tc>
          <w:tcPr>
            <w:tcW w:w="850" w:type="dxa"/>
            <w:vAlign w:val="center"/>
          </w:tcPr>
          <w:p w14:paraId="4C5807DD">
            <w:pPr>
              <w:spacing w:line="220" w:lineRule="exact"/>
              <w:ind w:left="0"/>
              <w:jc w:val="both"/>
              <w:rPr>
                <w:sz w:val="18"/>
                <w:szCs w:val="18"/>
              </w:rPr>
            </w:pPr>
            <w:r>
              <w:rPr>
                <w:rFonts w:hint="eastAsia"/>
                <w:sz w:val="18"/>
                <w:szCs w:val="18"/>
              </w:rPr>
              <w:t>2分</w:t>
            </w:r>
          </w:p>
        </w:tc>
      </w:tr>
      <w:tr w14:paraId="54C8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14:paraId="7C90312A">
            <w:pPr>
              <w:spacing w:line="240" w:lineRule="auto"/>
              <w:ind w:left="0"/>
              <w:jc w:val="both"/>
              <w:rPr>
                <w:sz w:val="21"/>
                <w:szCs w:val="21"/>
              </w:rPr>
            </w:pPr>
          </w:p>
        </w:tc>
        <w:tc>
          <w:tcPr>
            <w:tcW w:w="1099" w:type="dxa"/>
            <w:vMerge w:val="continue"/>
            <w:vAlign w:val="center"/>
          </w:tcPr>
          <w:p w14:paraId="5AEA5F53">
            <w:pPr>
              <w:spacing w:line="240" w:lineRule="auto"/>
              <w:ind w:left="0"/>
              <w:jc w:val="center"/>
              <w:rPr>
                <w:b/>
                <w:sz w:val="21"/>
                <w:szCs w:val="21"/>
              </w:rPr>
            </w:pPr>
          </w:p>
        </w:tc>
        <w:tc>
          <w:tcPr>
            <w:tcW w:w="1148" w:type="dxa"/>
            <w:vMerge w:val="continue"/>
            <w:vAlign w:val="center"/>
          </w:tcPr>
          <w:p w14:paraId="5D08A3D7">
            <w:pPr>
              <w:spacing w:line="270" w:lineRule="exact"/>
              <w:ind w:left="0"/>
              <w:jc w:val="center"/>
              <w:rPr>
                <w:b/>
                <w:sz w:val="18"/>
                <w:szCs w:val="18"/>
              </w:rPr>
            </w:pPr>
          </w:p>
        </w:tc>
        <w:tc>
          <w:tcPr>
            <w:tcW w:w="718" w:type="dxa"/>
            <w:vMerge w:val="continue"/>
            <w:vAlign w:val="center"/>
          </w:tcPr>
          <w:p w14:paraId="418EA194">
            <w:pPr>
              <w:spacing w:line="270" w:lineRule="exact"/>
              <w:ind w:left="0"/>
              <w:jc w:val="both"/>
              <w:rPr>
                <w:sz w:val="21"/>
                <w:szCs w:val="21"/>
              </w:rPr>
            </w:pPr>
          </w:p>
        </w:tc>
        <w:tc>
          <w:tcPr>
            <w:tcW w:w="5924" w:type="dxa"/>
            <w:vMerge w:val="continue"/>
            <w:vAlign w:val="center"/>
          </w:tcPr>
          <w:p w14:paraId="3C186574">
            <w:pPr>
              <w:spacing w:line="270" w:lineRule="exact"/>
              <w:ind w:left="0"/>
              <w:jc w:val="both"/>
              <w:rPr>
                <w:sz w:val="18"/>
                <w:szCs w:val="18"/>
              </w:rPr>
            </w:pPr>
          </w:p>
        </w:tc>
        <w:tc>
          <w:tcPr>
            <w:tcW w:w="850" w:type="dxa"/>
            <w:vAlign w:val="center"/>
          </w:tcPr>
          <w:p w14:paraId="6998A09D">
            <w:pPr>
              <w:spacing w:line="220" w:lineRule="exact"/>
              <w:ind w:left="0"/>
              <w:jc w:val="both"/>
              <w:rPr>
                <w:sz w:val="18"/>
                <w:szCs w:val="18"/>
              </w:rPr>
            </w:pPr>
            <w:r>
              <w:rPr>
                <w:rFonts w:hint="eastAsia"/>
                <w:sz w:val="18"/>
                <w:szCs w:val="18"/>
              </w:rPr>
              <w:t>0分</w:t>
            </w:r>
          </w:p>
        </w:tc>
      </w:tr>
      <w:tr w14:paraId="3C8A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14:paraId="6F6866DE">
            <w:pPr>
              <w:spacing w:line="240" w:lineRule="auto"/>
              <w:ind w:left="0"/>
              <w:jc w:val="both"/>
              <w:rPr>
                <w:sz w:val="21"/>
                <w:szCs w:val="21"/>
              </w:rPr>
            </w:pPr>
          </w:p>
        </w:tc>
        <w:tc>
          <w:tcPr>
            <w:tcW w:w="1099" w:type="dxa"/>
            <w:vMerge w:val="continue"/>
            <w:vAlign w:val="center"/>
          </w:tcPr>
          <w:p w14:paraId="16311207">
            <w:pPr>
              <w:spacing w:line="240" w:lineRule="auto"/>
              <w:ind w:left="0"/>
              <w:jc w:val="center"/>
              <w:rPr>
                <w:b/>
                <w:sz w:val="21"/>
                <w:szCs w:val="21"/>
              </w:rPr>
            </w:pPr>
          </w:p>
        </w:tc>
        <w:tc>
          <w:tcPr>
            <w:tcW w:w="1148" w:type="dxa"/>
            <w:vMerge w:val="restart"/>
            <w:vAlign w:val="center"/>
          </w:tcPr>
          <w:p w14:paraId="5761F189">
            <w:pPr>
              <w:spacing w:line="270" w:lineRule="exact"/>
              <w:ind w:left="0"/>
              <w:jc w:val="center"/>
              <w:rPr>
                <w:b/>
                <w:sz w:val="18"/>
                <w:szCs w:val="18"/>
              </w:rPr>
            </w:pPr>
            <w:r>
              <w:rPr>
                <w:rFonts w:hint="eastAsia"/>
                <w:b/>
                <w:sz w:val="18"/>
                <w:szCs w:val="18"/>
              </w:rPr>
              <w:t>配送保障</w:t>
            </w:r>
          </w:p>
        </w:tc>
        <w:tc>
          <w:tcPr>
            <w:tcW w:w="718" w:type="dxa"/>
            <w:vMerge w:val="restart"/>
            <w:vAlign w:val="center"/>
          </w:tcPr>
          <w:p w14:paraId="20C4DD4C">
            <w:pPr>
              <w:spacing w:line="270" w:lineRule="exact"/>
              <w:ind w:left="0"/>
              <w:jc w:val="both"/>
              <w:rPr>
                <w:sz w:val="21"/>
                <w:szCs w:val="21"/>
              </w:rPr>
            </w:pPr>
            <w:r>
              <w:rPr>
                <w:rFonts w:hint="eastAsia"/>
                <w:sz w:val="21"/>
                <w:szCs w:val="21"/>
              </w:rPr>
              <w:t>5分</w:t>
            </w:r>
          </w:p>
        </w:tc>
        <w:tc>
          <w:tcPr>
            <w:tcW w:w="5924" w:type="dxa"/>
            <w:vMerge w:val="restart"/>
            <w:vAlign w:val="center"/>
          </w:tcPr>
          <w:p w14:paraId="5AD1D2DB">
            <w:pPr>
              <w:spacing w:line="270" w:lineRule="exact"/>
              <w:ind w:left="0"/>
              <w:jc w:val="both"/>
              <w:rPr>
                <w:sz w:val="18"/>
                <w:szCs w:val="18"/>
              </w:rPr>
            </w:pPr>
            <w:r>
              <w:rPr>
                <w:rFonts w:hint="eastAsia"/>
                <w:sz w:val="18"/>
                <w:szCs w:val="18"/>
              </w:rPr>
              <w:t>有本企业配送队伍，且在广东省内拥有周转库得5分，无法证明有配送队伍和省内周转库则得0分</w:t>
            </w:r>
          </w:p>
        </w:tc>
        <w:tc>
          <w:tcPr>
            <w:tcW w:w="850" w:type="dxa"/>
            <w:vAlign w:val="center"/>
          </w:tcPr>
          <w:p w14:paraId="035493C5">
            <w:pPr>
              <w:spacing w:line="220" w:lineRule="exact"/>
              <w:ind w:left="0"/>
              <w:jc w:val="both"/>
              <w:rPr>
                <w:sz w:val="18"/>
                <w:szCs w:val="18"/>
              </w:rPr>
            </w:pPr>
            <w:r>
              <w:rPr>
                <w:rFonts w:hint="eastAsia"/>
                <w:sz w:val="18"/>
                <w:szCs w:val="18"/>
              </w:rPr>
              <w:t>5分</w:t>
            </w:r>
          </w:p>
        </w:tc>
      </w:tr>
      <w:tr w14:paraId="405F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14:paraId="43AE318F">
            <w:pPr>
              <w:spacing w:line="240" w:lineRule="auto"/>
              <w:ind w:left="0"/>
              <w:jc w:val="both"/>
              <w:rPr>
                <w:sz w:val="21"/>
                <w:szCs w:val="21"/>
              </w:rPr>
            </w:pPr>
          </w:p>
        </w:tc>
        <w:tc>
          <w:tcPr>
            <w:tcW w:w="1099" w:type="dxa"/>
            <w:vMerge w:val="continue"/>
            <w:vAlign w:val="center"/>
          </w:tcPr>
          <w:p w14:paraId="514A1B6B">
            <w:pPr>
              <w:spacing w:line="240" w:lineRule="auto"/>
              <w:ind w:left="0"/>
              <w:jc w:val="center"/>
              <w:rPr>
                <w:b/>
                <w:sz w:val="21"/>
                <w:szCs w:val="21"/>
              </w:rPr>
            </w:pPr>
          </w:p>
        </w:tc>
        <w:tc>
          <w:tcPr>
            <w:tcW w:w="1148" w:type="dxa"/>
            <w:vMerge w:val="continue"/>
            <w:vAlign w:val="center"/>
          </w:tcPr>
          <w:p w14:paraId="0622888F">
            <w:pPr>
              <w:spacing w:line="270" w:lineRule="exact"/>
              <w:ind w:left="0"/>
              <w:jc w:val="center"/>
              <w:rPr>
                <w:b/>
                <w:sz w:val="18"/>
                <w:szCs w:val="18"/>
              </w:rPr>
            </w:pPr>
          </w:p>
        </w:tc>
        <w:tc>
          <w:tcPr>
            <w:tcW w:w="718" w:type="dxa"/>
            <w:vMerge w:val="continue"/>
            <w:vAlign w:val="center"/>
          </w:tcPr>
          <w:p w14:paraId="6991544A">
            <w:pPr>
              <w:spacing w:line="270" w:lineRule="exact"/>
              <w:ind w:left="0"/>
              <w:jc w:val="both"/>
              <w:rPr>
                <w:sz w:val="21"/>
                <w:szCs w:val="21"/>
              </w:rPr>
            </w:pPr>
          </w:p>
        </w:tc>
        <w:tc>
          <w:tcPr>
            <w:tcW w:w="5924" w:type="dxa"/>
            <w:vMerge w:val="continue"/>
            <w:vAlign w:val="center"/>
          </w:tcPr>
          <w:p w14:paraId="29457667">
            <w:pPr>
              <w:spacing w:line="270" w:lineRule="exact"/>
              <w:ind w:left="0"/>
              <w:jc w:val="both"/>
              <w:rPr>
                <w:sz w:val="18"/>
                <w:szCs w:val="18"/>
              </w:rPr>
            </w:pPr>
          </w:p>
        </w:tc>
        <w:tc>
          <w:tcPr>
            <w:tcW w:w="850" w:type="dxa"/>
            <w:vAlign w:val="center"/>
          </w:tcPr>
          <w:p w14:paraId="342E2548">
            <w:pPr>
              <w:spacing w:line="220" w:lineRule="exact"/>
              <w:ind w:left="0"/>
              <w:jc w:val="both"/>
              <w:rPr>
                <w:sz w:val="18"/>
                <w:szCs w:val="18"/>
              </w:rPr>
            </w:pPr>
            <w:r>
              <w:rPr>
                <w:rFonts w:hint="eastAsia"/>
                <w:sz w:val="18"/>
                <w:szCs w:val="18"/>
              </w:rPr>
              <w:t>0分</w:t>
            </w:r>
          </w:p>
        </w:tc>
      </w:tr>
      <w:tr w14:paraId="3523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32" w:type="dxa"/>
            <w:vMerge w:val="continue"/>
            <w:vAlign w:val="center"/>
          </w:tcPr>
          <w:p w14:paraId="4A9BCDD3">
            <w:pPr>
              <w:spacing w:line="240" w:lineRule="auto"/>
              <w:ind w:left="0"/>
              <w:jc w:val="both"/>
              <w:rPr>
                <w:sz w:val="21"/>
                <w:szCs w:val="21"/>
              </w:rPr>
            </w:pPr>
          </w:p>
        </w:tc>
        <w:tc>
          <w:tcPr>
            <w:tcW w:w="1099" w:type="dxa"/>
            <w:vMerge w:val="continue"/>
            <w:vAlign w:val="center"/>
          </w:tcPr>
          <w:p w14:paraId="6DD8B59A">
            <w:pPr>
              <w:spacing w:line="240" w:lineRule="auto"/>
              <w:ind w:left="0"/>
              <w:jc w:val="center"/>
              <w:rPr>
                <w:b/>
                <w:sz w:val="21"/>
                <w:szCs w:val="21"/>
              </w:rPr>
            </w:pPr>
          </w:p>
        </w:tc>
        <w:tc>
          <w:tcPr>
            <w:tcW w:w="1148" w:type="dxa"/>
            <w:vMerge w:val="restart"/>
            <w:vAlign w:val="center"/>
          </w:tcPr>
          <w:p w14:paraId="76D0D196">
            <w:pPr>
              <w:spacing w:line="270" w:lineRule="exact"/>
              <w:ind w:left="0"/>
              <w:jc w:val="center"/>
              <w:rPr>
                <w:b/>
                <w:sz w:val="18"/>
                <w:szCs w:val="18"/>
              </w:rPr>
            </w:pPr>
            <w:r>
              <w:rPr>
                <w:rFonts w:hint="eastAsia"/>
                <w:b/>
                <w:sz w:val="18"/>
                <w:szCs w:val="18"/>
              </w:rPr>
              <w:t>供货保障承诺</w:t>
            </w:r>
          </w:p>
        </w:tc>
        <w:tc>
          <w:tcPr>
            <w:tcW w:w="718" w:type="dxa"/>
            <w:vMerge w:val="restart"/>
            <w:vAlign w:val="center"/>
          </w:tcPr>
          <w:p w14:paraId="431CAB1E">
            <w:pPr>
              <w:spacing w:line="270" w:lineRule="exact"/>
              <w:ind w:left="0"/>
              <w:jc w:val="both"/>
              <w:rPr>
                <w:sz w:val="21"/>
                <w:szCs w:val="21"/>
              </w:rPr>
            </w:pPr>
            <w:r>
              <w:rPr>
                <w:rFonts w:hint="eastAsia"/>
                <w:sz w:val="21"/>
                <w:szCs w:val="21"/>
              </w:rPr>
              <w:t>5分</w:t>
            </w:r>
          </w:p>
        </w:tc>
        <w:tc>
          <w:tcPr>
            <w:tcW w:w="5924" w:type="dxa"/>
            <w:vMerge w:val="restart"/>
            <w:vAlign w:val="center"/>
          </w:tcPr>
          <w:p w14:paraId="17817A02">
            <w:pPr>
              <w:spacing w:line="270" w:lineRule="exact"/>
              <w:ind w:left="0"/>
              <w:jc w:val="both"/>
              <w:rPr>
                <w:sz w:val="18"/>
                <w:szCs w:val="18"/>
              </w:rPr>
            </w:pPr>
            <w:r>
              <w:rPr>
                <w:rFonts w:hint="eastAsia"/>
                <w:sz w:val="18"/>
                <w:szCs w:val="18"/>
              </w:rPr>
              <w:t>在合同期间，能够保证所供饮片与评标饮片性状质量一致，出现质量问题一律无条件退换货，保证饮片品质得5分；无法保证不得分。</w:t>
            </w:r>
          </w:p>
        </w:tc>
        <w:tc>
          <w:tcPr>
            <w:tcW w:w="850" w:type="dxa"/>
            <w:vAlign w:val="center"/>
          </w:tcPr>
          <w:p w14:paraId="3FA0727B">
            <w:pPr>
              <w:spacing w:line="220" w:lineRule="exact"/>
              <w:ind w:left="0"/>
              <w:jc w:val="both"/>
              <w:rPr>
                <w:sz w:val="18"/>
                <w:szCs w:val="18"/>
              </w:rPr>
            </w:pPr>
            <w:r>
              <w:rPr>
                <w:rFonts w:hint="eastAsia"/>
                <w:sz w:val="18"/>
                <w:szCs w:val="18"/>
              </w:rPr>
              <w:t>5分</w:t>
            </w:r>
          </w:p>
        </w:tc>
      </w:tr>
      <w:tr w14:paraId="29C7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32" w:type="dxa"/>
            <w:vMerge w:val="continue"/>
            <w:vAlign w:val="center"/>
          </w:tcPr>
          <w:p w14:paraId="14DC0D4C">
            <w:pPr>
              <w:spacing w:line="240" w:lineRule="auto"/>
              <w:ind w:left="0"/>
              <w:jc w:val="both"/>
              <w:rPr>
                <w:sz w:val="21"/>
                <w:szCs w:val="21"/>
              </w:rPr>
            </w:pPr>
          </w:p>
        </w:tc>
        <w:tc>
          <w:tcPr>
            <w:tcW w:w="1099" w:type="dxa"/>
            <w:vMerge w:val="continue"/>
            <w:vAlign w:val="center"/>
          </w:tcPr>
          <w:p w14:paraId="0BB30FB4">
            <w:pPr>
              <w:spacing w:line="240" w:lineRule="auto"/>
              <w:ind w:left="0"/>
              <w:jc w:val="center"/>
              <w:rPr>
                <w:b/>
                <w:sz w:val="21"/>
                <w:szCs w:val="21"/>
              </w:rPr>
            </w:pPr>
          </w:p>
        </w:tc>
        <w:tc>
          <w:tcPr>
            <w:tcW w:w="1148" w:type="dxa"/>
            <w:vMerge w:val="continue"/>
            <w:vAlign w:val="center"/>
          </w:tcPr>
          <w:p w14:paraId="123945B4">
            <w:pPr>
              <w:spacing w:line="270" w:lineRule="exact"/>
              <w:ind w:left="0"/>
              <w:jc w:val="center"/>
              <w:rPr>
                <w:b/>
                <w:sz w:val="18"/>
                <w:szCs w:val="18"/>
              </w:rPr>
            </w:pPr>
          </w:p>
        </w:tc>
        <w:tc>
          <w:tcPr>
            <w:tcW w:w="718" w:type="dxa"/>
            <w:vMerge w:val="continue"/>
            <w:vAlign w:val="center"/>
          </w:tcPr>
          <w:p w14:paraId="4B18C558">
            <w:pPr>
              <w:spacing w:line="270" w:lineRule="exact"/>
              <w:ind w:left="0"/>
              <w:jc w:val="both"/>
              <w:rPr>
                <w:sz w:val="21"/>
                <w:szCs w:val="21"/>
              </w:rPr>
            </w:pPr>
          </w:p>
        </w:tc>
        <w:tc>
          <w:tcPr>
            <w:tcW w:w="5924" w:type="dxa"/>
            <w:vMerge w:val="continue"/>
            <w:vAlign w:val="center"/>
          </w:tcPr>
          <w:p w14:paraId="170A0473">
            <w:pPr>
              <w:spacing w:line="270" w:lineRule="exact"/>
              <w:ind w:left="0"/>
              <w:jc w:val="both"/>
              <w:rPr>
                <w:sz w:val="18"/>
                <w:szCs w:val="18"/>
              </w:rPr>
            </w:pPr>
          </w:p>
        </w:tc>
        <w:tc>
          <w:tcPr>
            <w:tcW w:w="850" w:type="dxa"/>
            <w:vAlign w:val="center"/>
          </w:tcPr>
          <w:p w14:paraId="76E99D45">
            <w:pPr>
              <w:spacing w:line="220" w:lineRule="exact"/>
              <w:ind w:left="0"/>
              <w:jc w:val="both"/>
              <w:rPr>
                <w:sz w:val="18"/>
                <w:szCs w:val="18"/>
              </w:rPr>
            </w:pPr>
            <w:r>
              <w:rPr>
                <w:rFonts w:hint="eastAsia"/>
                <w:sz w:val="18"/>
                <w:szCs w:val="18"/>
              </w:rPr>
              <w:t>0分</w:t>
            </w:r>
          </w:p>
        </w:tc>
      </w:tr>
      <w:tr w14:paraId="75B8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563ECF1C">
            <w:pPr>
              <w:spacing w:line="240" w:lineRule="auto"/>
              <w:ind w:left="0"/>
              <w:jc w:val="both"/>
              <w:rPr>
                <w:sz w:val="21"/>
                <w:szCs w:val="21"/>
              </w:rPr>
            </w:pPr>
          </w:p>
        </w:tc>
        <w:tc>
          <w:tcPr>
            <w:tcW w:w="1099" w:type="dxa"/>
            <w:vMerge w:val="continue"/>
            <w:vAlign w:val="center"/>
          </w:tcPr>
          <w:p w14:paraId="5B727312">
            <w:pPr>
              <w:spacing w:line="240" w:lineRule="auto"/>
              <w:ind w:left="0"/>
              <w:jc w:val="center"/>
              <w:rPr>
                <w:b/>
                <w:sz w:val="21"/>
                <w:szCs w:val="21"/>
              </w:rPr>
            </w:pPr>
          </w:p>
        </w:tc>
        <w:tc>
          <w:tcPr>
            <w:tcW w:w="1148" w:type="dxa"/>
            <w:vMerge w:val="restart"/>
            <w:vAlign w:val="center"/>
          </w:tcPr>
          <w:p w14:paraId="78AF601E">
            <w:pPr>
              <w:spacing w:line="270" w:lineRule="exact"/>
              <w:ind w:left="0"/>
              <w:jc w:val="center"/>
              <w:rPr>
                <w:b/>
                <w:sz w:val="18"/>
                <w:szCs w:val="18"/>
              </w:rPr>
            </w:pPr>
            <w:r>
              <w:rPr>
                <w:rFonts w:hint="eastAsia"/>
                <w:b/>
                <w:sz w:val="18"/>
                <w:szCs w:val="18"/>
              </w:rPr>
              <w:t>售后服务承诺</w:t>
            </w:r>
          </w:p>
        </w:tc>
        <w:tc>
          <w:tcPr>
            <w:tcW w:w="718" w:type="dxa"/>
            <w:vMerge w:val="restart"/>
            <w:vAlign w:val="center"/>
          </w:tcPr>
          <w:p w14:paraId="2DFC7E4C">
            <w:pPr>
              <w:spacing w:line="270" w:lineRule="exact"/>
              <w:ind w:left="0"/>
              <w:jc w:val="both"/>
              <w:rPr>
                <w:sz w:val="21"/>
                <w:szCs w:val="21"/>
              </w:rPr>
            </w:pPr>
            <w:r>
              <w:rPr>
                <w:rFonts w:hint="eastAsia"/>
                <w:sz w:val="21"/>
                <w:szCs w:val="21"/>
              </w:rPr>
              <w:t>5分</w:t>
            </w:r>
          </w:p>
        </w:tc>
        <w:tc>
          <w:tcPr>
            <w:tcW w:w="5924" w:type="dxa"/>
            <w:vMerge w:val="restart"/>
            <w:vAlign w:val="center"/>
          </w:tcPr>
          <w:p w14:paraId="4F8BC613">
            <w:pPr>
              <w:spacing w:line="270" w:lineRule="exact"/>
              <w:ind w:left="0"/>
              <w:jc w:val="both"/>
              <w:rPr>
                <w:sz w:val="18"/>
                <w:szCs w:val="18"/>
              </w:rPr>
            </w:pPr>
            <w:r>
              <w:rPr>
                <w:rFonts w:hint="eastAsia"/>
                <w:sz w:val="18"/>
                <w:szCs w:val="18"/>
              </w:rPr>
              <w:t>在合同期间，能够保证所供饮片的生产日期在半年内，若生产日期超过半年，距离生产日期已满两年的饮片能够无条件进行退货或更换生产日期在半年内的同种饮片，满足以上得5分；无法保证不得分</w:t>
            </w:r>
          </w:p>
        </w:tc>
        <w:tc>
          <w:tcPr>
            <w:tcW w:w="850" w:type="dxa"/>
            <w:vAlign w:val="center"/>
          </w:tcPr>
          <w:p w14:paraId="255CA856">
            <w:pPr>
              <w:spacing w:line="220" w:lineRule="exact"/>
              <w:ind w:left="0"/>
              <w:jc w:val="both"/>
              <w:rPr>
                <w:sz w:val="18"/>
                <w:szCs w:val="18"/>
              </w:rPr>
            </w:pPr>
            <w:r>
              <w:rPr>
                <w:rFonts w:hint="eastAsia"/>
                <w:sz w:val="18"/>
                <w:szCs w:val="18"/>
              </w:rPr>
              <w:t>5分</w:t>
            </w:r>
          </w:p>
        </w:tc>
      </w:tr>
      <w:tr w14:paraId="1A30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7202DBF9">
            <w:pPr>
              <w:spacing w:line="240" w:lineRule="auto"/>
              <w:ind w:left="0"/>
              <w:jc w:val="both"/>
              <w:rPr>
                <w:sz w:val="21"/>
                <w:szCs w:val="21"/>
              </w:rPr>
            </w:pPr>
          </w:p>
        </w:tc>
        <w:tc>
          <w:tcPr>
            <w:tcW w:w="1099" w:type="dxa"/>
            <w:vMerge w:val="continue"/>
            <w:vAlign w:val="center"/>
          </w:tcPr>
          <w:p w14:paraId="5F5BFBDF">
            <w:pPr>
              <w:spacing w:line="240" w:lineRule="auto"/>
              <w:ind w:left="0"/>
              <w:jc w:val="center"/>
              <w:rPr>
                <w:b/>
                <w:sz w:val="21"/>
                <w:szCs w:val="21"/>
              </w:rPr>
            </w:pPr>
          </w:p>
        </w:tc>
        <w:tc>
          <w:tcPr>
            <w:tcW w:w="1148" w:type="dxa"/>
            <w:vMerge w:val="continue"/>
            <w:vAlign w:val="center"/>
          </w:tcPr>
          <w:p w14:paraId="2A16EF44">
            <w:pPr>
              <w:spacing w:line="270" w:lineRule="exact"/>
              <w:ind w:left="0"/>
              <w:jc w:val="center"/>
              <w:rPr>
                <w:b/>
                <w:sz w:val="18"/>
                <w:szCs w:val="18"/>
              </w:rPr>
            </w:pPr>
          </w:p>
        </w:tc>
        <w:tc>
          <w:tcPr>
            <w:tcW w:w="718" w:type="dxa"/>
            <w:vMerge w:val="continue"/>
            <w:vAlign w:val="center"/>
          </w:tcPr>
          <w:p w14:paraId="7A0D7251">
            <w:pPr>
              <w:spacing w:line="270" w:lineRule="exact"/>
              <w:ind w:left="0"/>
              <w:jc w:val="both"/>
              <w:rPr>
                <w:sz w:val="21"/>
                <w:szCs w:val="21"/>
              </w:rPr>
            </w:pPr>
          </w:p>
        </w:tc>
        <w:tc>
          <w:tcPr>
            <w:tcW w:w="5924" w:type="dxa"/>
            <w:vMerge w:val="continue"/>
            <w:vAlign w:val="center"/>
          </w:tcPr>
          <w:p w14:paraId="2CC1CD47">
            <w:pPr>
              <w:spacing w:line="270" w:lineRule="exact"/>
              <w:ind w:left="0"/>
              <w:jc w:val="both"/>
              <w:rPr>
                <w:sz w:val="18"/>
                <w:szCs w:val="18"/>
              </w:rPr>
            </w:pPr>
          </w:p>
        </w:tc>
        <w:tc>
          <w:tcPr>
            <w:tcW w:w="850" w:type="dxa"/>
            <w:vAlign w:val="center"/>
          </w:tcPr>
          <w:p w14:paraId="487608BB">
            <w:pPr>
              <w:spacing w:line="220" w:lineRule="exact"/>
              <w:ind w:left="0"/>
              <w:jc w:val="both"/>
              <w:rPr>
                <w:sz w:val="18"/>
                <w:szCs w:val="18"/>
              </w:rPr>
            </w:pPr>
            <w:r>
              <w:rPr>
                <w:rFonts w:hint="eastAsia"/>
                <w:sz w:val="18"/>
                <w:szCs w:val="18"/>
              </w:rPr>
              <w:t>0分</w:t>
            </w:r>
          </w:p>
        </w:tc>
      </w:tr>
      <w:tr w14:paraId="18C6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21BE0599">
            <w:pPr>
              <w:spacing w:line="240" w:lineRule="auto"/>
              <w:ind w:left="0"/>
              <w:jc w:val="both"/>
              <w:rPr>
                <w:sz w:val="21"/>
                <w:szCs w:val="21"/>
              </w:rPr>
            </w:pPr>
          </w:p>
        </w:tc>
        <w:tc>
          <w:tcPr>
            <w:tcW w:w="1099" w:type="dxa"/>
            <w:vMerge w:val="continue"/>
            <w:vAlign w:val="center"/>
          </w:tcPr>
          <w:p w14:paraId="0380946F">
            <w:pPr>
              <w:spacing w:line="240" w:lineRule="auto"/>
              <w:ind w:left="0"/>
              <w:jc w:val="center"/>
              <w:rPr>
                <w:b/>
                <w:sz w:val="21"/>
                <w:szCs w:val="21"/>
              </w:rPr>
            </w:pPr>
          </w:p>
        </w:tc>
        <w:tc>
          <w:tcPr>
            <w:tcW w:w="1148" w:type="dxa"/>
            <w:vMerge w:val="restart"/>
            <w:vAlign w:val="center"/>
          </w:tcPr>
          <w:p w14:paraId="2757C050">
            <w:pPr>
              <w:spacing w:line="270" w:lineRule="exact"/>
              <w:ind w:left="0"/>
              <w:jc w:val="center"/>
              <w:rPr>
                <w:b/>
                <w:sz w:val="18"/>
                <w:szCs w:val="18"/>
              </w:rPr>
            </w:pPr>
            <w:r>
              <w:rPr>
                <w:rFonts w:hint="eastAsia"/>
                <w:b/>
                <w:sz w:val="18"/>
                <w:szCs w:val="18"/>
              </w:rPr>
              <w:t>配送地区范围</w:t>
            </w:r>
          </w:p>
        </w:tc>
        <w:tc>
          <w:tcPr>
            <w:tcW w:w="718" w:type="dxa"/>
            <w:vMerge w:val="restart"/>
            <w:vAlign w:val="center"/>
          </w:tcPr>
          <w:p w14:paraId="7E07075C">
            <w:pPr>
              <w:spacing w:line="270" w:lineRule="exact"/>
              <w:ind w:left="0"/>
              <w:jc w:val="both"/>
              <w:rPr>
                <w:sz w:val="21"/>
                <w:szCs w:val="21"/>
              </w:rPr>
            </w:pPr>
            <w:r>
              <w:rPr>
                <w:rFonts w:hint="eastAsia"/>
                <w:sz w:val="21"/>
                <w:szCs w:val="21"/>
              </w:rPr>
              <w:t>10分</w:t>
            </w:r>
          </w:p>
        </w:tc>
        <w:tc>
          <w:tcPr>
            <w:tcW w:w="5924" w:type="dxa"/>
            <w:vMerge w:val="restart"/>
            <w:vAlign w:val="center"/>
          </w:tcPr>
          <w:p w14:paraId="7D1B0013">
            <w:pPr>
              <w:spacing w:line="270" w:lineRule="exact"/>
              <w:ind w:left="0"/>
              <w:jc w:val="both"/>
              <w:rPr>
                <w:sz w:val="18"/>
                <w:szCs w:val="18"/>
              </w:rPr>
            </w:pPr>
            <w:r>
              <w:rPr>
                <w:rFonts w:hint="eastAsia"/>
                <w:sz w:val="18"/>
                <w:szCs w:val="18"/>
              </w:rPr>
              <w:t>根据投标公司产品销售的地区范围进行评价，能出口到美国、欧盟、日本、澳洲或被香港医管局、香港地区的大学附属医院认可采购的得10分，仅在中国大陆地区销售的得5分</w:t>
            </w:r>
          </w:p>
        </w:tc>
        <w:tc>
          <w:tcPr>
            <w:tcW w:w="850" w:type="dxa"/>
            <w:vAlign w:val="center"/>
          </w:tcPr>
          <w:p w14:paraId="3583DE09">
            <w:pPr>
              <w:spacing w:line="220" w:lineRule="exact"/>
              <w:ind w:left="0"/>
              <w:jc w:val="both"/>
              <w:rPr>
                <w:sz w:val="18"/>
                <w:szCs w:val="18"/>
              </w:rPr>
            </w:pPr>
            <w:r>
              <w:rPr>
                <w:rFonts w:hint="eastAsia"/>
                <w:sz w:val="18"/>
                <w:szCs w:val="18"/>
              </w:rPr>
              <w:t>10分</w:t>
            </w:r>
          </w:p>
        </w:tc>
      </w:tr>
      <w:tr w14:paraId="4A38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4DE2B768">
            <w:pPr>
              <w:spacing w:line="240" w:lineRule="auto"/>
              <w:ind w:left="0"/>
              <w:jc w:val="both"/>
              <w:rPr>
                <w:sz w:val="21"/>
                <w:szCs w:val="21"/>
              </w:rPr>
            </w:pPr>
          </w:p>
        </w:tc>
        <w:tc>
          <w:tcPr>
            <w:tcW w:w="1099" w:type="dxa"/>
            <w:vMerge w:val="continue"/>
            <w:vAlign w:val="center"/>
          </w:tcPr>
          <w:p w14:paraId="0EE15F38">
            <w:pPr>
              <w:spacing w:line="240" w:lineRule="auto"/>
              <w:ind w:left="0"/>
              <w:jc w:val="center"/>
              <w:rPr>
                <w:b/>
                <w:sz w:val="21"/>
                <w:szCs w:val="21"/>
              </w:rPr>
            </w:pPr>
          </w:p>
        </w:tc>
        <w:tc>
          <w:tcPr>
            <w:tcW w:w="1148" w:type="dxa"/>
            <w:vMerge w:val="continue"/>
            <w:vAlign w:val="center"/>
          </w:tcPr>
          <w:p w14:paraId="1422AE70">
            <w:pPr>
              <w:spacing w:line="270" w:lineRule="exact"/>
              <w:ind w:left="0"/>
              <w:jc w:val="center"/>
              <w:rPr>
                <w:b/>
                <w:sz w:val="18"/>
                <w:szCs w:val="18"/>
              </w:rPr>
            </w:pPr>
          </w:p>
        </w:tc>
        <w:tc>
          <w:tcPr>
            <w:tcW w:w="718" w:type="dxa"/>
            <w:vMerge w:val="continue"/>
            <w:vAlign w:val="center"/>
          </w:tcPr>
          <w:p w14:paraId="7C8A606A">
            <w:pPr>
              <w:spacing w:line="270" w:lineRule="exact"/>
              <w:ind w:left="0"/>
              <w:jc w:val="both"/>
              <w:rPr>
                <w:sz w:val="21"/>
                <w:szCs w:val="21"/>
              </w:rPr>
            </w:pPr>
          </w:p>
        </w:tc>
        <w:tc>
          <w:tcPr>
            <w:tcW w:w="5924" w:type="dxa"/>
            <w:vMerge w:val="continue"/>
            <w:vAlign w:val="center"/>
          </w:tcPr>
          <w:p w14:paraId="636F7061">
            <w:pPr>
              <w:spacing w:line="270" w:lineRule="exact"/>
              <w:ind w:left="0"/>
              <w:jc w:val="both"/>
              <w:rPr>
                <w:sz w:val="18"/>
                <w:szCs w:val="18"/>
              </w:rPr>
            </w:pPr>
          </w:p>
        </w:tc>
        <w:tc>
          <w:tcPr>
            <w:tcW w:w="850" w:type="dxa"/>
            <w:vAlign w:val="center"/>
          </w:tcPr>
          <w:p w14:paraId="6595409E">
            <w:pPr>
              <w:spacing w:line="220" w:lineRule="exact"/>
              <w:ind w:left="0"/>
              <w:jc w:val="both"/>
              <w:rPr>
                <w:sz w:val="18"/>
                <w:szCs w:val="18"/>
                <w:highlight w:val="yellow"/>
              </w:rPr>
            </w:pPr>
            <w:r>
              <w:rPr>
                <w:rFonts w:hint="eastAsia"/>
                <w:sz w:val="18"/>
                <w:szCs w:val="18"/>
              </w:rPr>
              <w:t>5</w:t>
            </w:r>
          </w:p>
        </w:tc>
      </w:tr>
      <w:tr w14:paraId="5EC2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2" w:type="dxa"/>
            <w:vMerge w:val="restart"/>
            <w:vAlign w:val="center"/>
          </w:tcPr>
          <w:p w14:paraId="4C1EFA3A">
            <w:pPr>
              <w:spacing w:line="240" w:lineRule="auto"/>
              <w:ind w:left="0"/>
              <w:jc w:val="both"/>
              <w:rPr>
                <w:sz w:val="21"/>
                <w:szCs w:val="21"/>
              </w:rPr>
            </w:pPr>
            <w:r>
              <w:rPr>
                <w:rFonts w:hint="eastAsia"/>
                <w:sz w:val="21"/>
                <w:szCs w:val="21"/>
              </w:rPr>
              <w:t>3</w:t>
            </w:r>
          </w:p>
        </w:tc>
        <w:tc>
          <w:tcPr>
            <w:tcW w:w="1099" w:type="dxa"/>
            <w:vMerge w:val="restart"/>
            <w:vAlign w:val="center"/>
          </w:tcPr>
          <w:p w14:paraId="6AC860FF">
            <w:pPr>
              <w:spacing w:line="240" w:lineRule="auto"/>
              <w:ind w:left="0"/>
              <w:jc w:val="center"/>
              <w:rPr>
                <w:b/>
                <w:sz w:val="21"/>
                <w:szCs w:val="21"/>
              </w:rPr>
            </w:pPr>
            <w:r>
              <w:rPr>
                <w:rFonts w:hint="eastAsia"/>
                <w:b/>
                <w:sz w:val="21"/>
                <w:szCs w:val="21"/>
              </w:rPr>
              <w:t>其他</w:t>
            </w:r>
          </w:p>
          <w:p w14:paraId="36BCFBCD">
            <w:pPr>
              <w:spacing w:line="240" w:lineRule="auto"/>
              <w:ind w:left="0"/>
              <w:jc w:val="center"/>
              <w:rPr>
                <w:b/>
                <w:sz w:val="21"/>
                <w:szCs w:val="21"/>
              </w:rPr>
            </w:pPr>
            <w:r>
              <w:rPr>
                <w:rFonts w:hint="eastAsia"/>
                <w:b/>
                <w:sz w:val="21"/>
                <w:szCs w:val="21"/>
              </w:rPr>
              <w:t>（15分）</w:t>
            </w:r>
          </w:p>
        </w:tc>
        <w:tc>
          <w:tcPr>
            <w:tcW w:w="1148" w:type="dxa"/>
            <w:vMerge w:val="restart"/>
            <w:vAlign w:val="center"/>
          </w:tcPr>
          <w:p w14:paraId="77F7EADF">
            <w:pPr>
              <w:spacing w:line="270" w:lineRule="exact"/>
              <w:ind w:left="0"/>
              <w:jc w:val="center"/>
              <w:rPr>
                <w:b/>
                <w:sz w:val="18"/>
                <w:szCs w:val="18"/>
              </w:rPr>
            </w:pPr>
            <w:r>
              <w:rPr>
                <w:rFonts w:hint="eastAsia"/>
                <w:b/>
                <w:sz w:val="18"/>
                <w:szCs w:val="18"/>
              </w:rPr>
              <w:t>质量管理体系认证情况</w:t>
            </w:r>
          </w:p>
        </w:tc>
        <w:tc>
          <w:tcPr>
            <w:tcW w:w="718" w:type="dxa"/>
            <w:vMerge w:val="restart"/>
            <w:vAlign w:val="center"/>
          </w:tcPr>
          <w:p w14:paraId="656E177E">
            <w:pPr>
              <w:spacing w:line="270" w:lineRule="exact"/>
              <w:ind w:left="0"/>
              <w:jc w:val="both"/>
              <w:rPr>
                <w:sz w:val="21"/>
                <w:szCs w:val="21"/>
              </w:rPr>
            </w:pPr>
            <w:r>
              <w:rPr>
                <w:rFonts w:hint="eastAsia"/>
                <w:sz w:val="21"/>
                <w:szCs w:val="21"/>
              </w:rPr>
              <w:t>5分</w:t>
            </w:r>
          </w:p>
        </w:tc>
        <w:tc>
          <w:tcPr>
            <w:tcW w:w="5924" w:type="dxa"/>
            <w:vMerge w:val="restart"/>
            <w:vAlign w:val="center"/>
          </w:tcPr>
          <w:p w14:paraId="415AAED0">
            <w:pPr>
              <w:spacing w:line="270" w:lineRule="exact"/>
              <w:ind w:left="0"/>
              <w:jc w:val="both"/>
              <w:rPr>
                <w:sz w:val="18"/>
                <w:szCs w:val="18"/>
              </w:rPr>
            </w:pPr>
            <w:r>
              <w:rPr>
                <w:rFonts w:hint="eastAsia"/>
                <w:sz w:val="18"/>
                <w:szCs w:val="18"/>
              </w:rPr>
              <w:t>根据投标公司质量体系认证情况进行评价，通过国际认证或国家认证（通过ISO9001等质量体系认证的企业）5分；无质量认证0分。</w:t>
            </w:r>
          </w:p>
        </w:tc>
        <w:tc>
          <w:tcPr>
            <w:tcW w:w="850" w:type="dxa"/>
            <w:vAlign w:val="center"/>
          </w:tcPr>
          <w:p w14:paraId="6BC8FDED">
            <w:pPr>
              <w:spacing w:line="220" w:lineRule="exact"/>
              <w:ind w:left="0"/>
              <w:jc w:val="both"/>
              <w:rPr>
                <w:sz w:val="18"/>
                <w:szCs w:val="18"/>
              </w:rPr>
            </w:pPr>
            <w:r>
              <w:rPr>
                <w:rFonts w:hint="eastAsia"/>
                <w:sz w:val="18"/>
                <w:szCs w:val="18"/>
              </w:rPr>
              <w:t>5分</w:t>
            </w:r>
          </w:p>
        </w:tc>
      </w:tr>
      <w:tr w14:paraId="3448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2" w:type="dxa"/>
            <w:vMerge w:val="continue"/>
            <w:vAlign w:val="center"/>
          </w:tcPr>
          <w:p w14:paraId="31F5DCCC">
            <w:pPr>
              <w:spacing w:line="240" w:lineRule="auto"/>
              <w:ind w:left="0"/>
              <w:jc w:val="both"/>
            </w:pPr>
          </w:p>
        </w:tc>
        <w:tc>
          <w:tcPr>
            <w:tcW w:w="1099" w:type="dxa"/>
            <w:vMerge w:val="continue"/>
            <w:vAlign w:val="center"/>
          </w:tcPr>
          <w:p w14:paraId="2AF89EDA">
            <w:pPr>
              <w:spacing w:line="240" w:lineRule="auto"/>
              <w:ind w:left="0"/>
              <w:jc w:val="both"/>
              <w:rPr>
                <w:b/>
                <w:sz w:val="21"/>
                <w:szCs w:val="21"/>
              </w:rPr>
            </w:pPr>
          </w:p>
        </w:tc>
        <w:tc>
          <w:tcPr>
            <w:tcW w:w="1148" w:type="dxa"/>
            <w:vMerge w:val="continue"/>
            <w:vAlign w:val="center"/>
          </w:tcPr>
          <w:p w14:paraId="7B38D16F">
            <w:pPr>
              <w:spacing w:line="270" w:lineRule="exact"/>
              <w:ind w:left="0"/>
              <w:jc w:val="center"/>
              <w:rPr>
                <w:b/>
                <w:sz w:val="18"/>
                <w:szCs w:val="18"/>
              </w:rPr>
            </w:pPr>
          </w:p>
        </w:tc>
        <w:tc>
          <w:tcPr>
            <w:tcW w:w="718" w:type="dxa"/>
            <w:vMerge w:val="continue"/>
            <w:vAlign w:val="center"/>
          </w:tcPr>
          <w:p w14:paraId="6D0C3EBC">
            <w:pPr>
              <w:spacing w:line="270" w:lineRule="exact"/>
              <w:ind w:left="0"/>
              <w:jc w:val="both"/>
              <w:rPr>
                <w:sz w:val="21"/>
                <w:szCs w:val="21"/>
              </w:rPr>
            </w:pPr>
          </w:p>
        </w:tc>
        <w:tc>
          <w:tcPr>
            <w:tcW w:w="5924" w:type="dxa"/>
            <w:vMerge w:val="continue"/>
            <w:vAlign w:val="center"/>
          </w:tcPr>
          <w:p w14:paraId="167E656A">
            <w:pPr>
              <w:spacing w:line="270" w:lineRule="exact"/>
              <w:ind w:left="0"/>
              <w:jc w:val="both"/>
              <w:rPr>
                <w:sz w:val="18"/>
                <w:szCs w:val="18"/>
              </w:rPr>
            </w:pPr>
          </w:p>
        </w:tc>
        <w:tc>
          <w:tcPr>
            <w:tcW w:w="850" w:type="dxa"/>
            <w:vAlign w:val="center"/>
          </w:tcPr>
          <w:p w14:paraId="689297C9">
            <w:pPr>
              <w:spacing w:line="220" w:lineRule="exact"/>
              <w:ind w:left="0"/>
              <w:jc w:val="both"/>
              <w:rPr>
                <w:sz w:val="18"/>
                <w:szCs w:val="18"/>
              </w:rPr>
            </w:pPr>
            <w:r>
              <w:rPr>
                <w:rFonts w:hint="eastAsia"/>
                <w:sz w:val="18"/>
                <w:szCs w:val="18"/>
              </w:rPr>
              <w:t>0分</w:t>
            </w:r>
          </w:p>
        </w:tc>
      </w:tr>
      <w:tr w14:paraId="612B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vMerge w:val="continue"/>
            <w:vAlign w:val="center"/>
          </w:tcPr>
          <w:p w14:paraId="1D2F4DEC">
            <w:pPr>
              <w:spacing w:line="240" w:lineRule="auto"/>
              <w:ind w:left="0"/>
              <w:jc w:val="both"/>
            </w:pPr>
          </w:p>
        </w:tc>
        <w:tc>
          <w:tcPr>
            <w:tcW w:w="1099" w:type="dxa"/>
            <w:vMerge w:val="continue"/>
            <w:vAlign w:val="center"/>
          </w:tcPr>
          <w:p w14:paraId="0D69EFE3">
            <w:pPr>
              <w:spacing w:line="240" w:lineRule="auto"/>
              <w:ind w:left="0"/>
              <w:jc w:val="both"/>
              <w:rPr>
                <w:b/>
                <w:sz w:val="21"/>
                <w:szCs w:val="21"/>
              </w:rPr>
            </w:pPr>
          </w:p>
        </w:tc>
        <w:tc>
          <w:tcPr>
            <w:tcW w:w="1148" w:type="dxa"/>
            <w:vMerge w:val="restart"/>
            <w:vAlign w:val="center"/>
          </w:tcPr>
          <w:p w14:paraId="5526B614">
            <w:pPr>
              <w:spacing w:line="270" w:lineRule="exact"/>
              <w:ind w:left="0"/>
              <w:jc w:val="center"/>
              <w:rPr>
                <w:b/>
                <w:sz w:val="18"/>
                <w:szCs w:val="18"/>
              </w:rPr>
            </w:pPr>
            <w:r>
              <w:rPr>
                <w:rFonts w:hint="eastAsia"/>
                <w:b/>
                <w:sz w:val="18"/>
                <w:szCs w:val="18"/>
              </w:rPr>
              <w:t>获得科技进步奖</w:t>
            </w:r>
          </w:p>
        </w:tc>
        <w:tc>
          <w:tcPr>
            <w:tcW w:w="718" w:type="dxa"/>
            <w:vMerge w:val="restart"/>
            <w:vAlign w:val="center"/>
          </w:tcPr>
          <w:p w14:paraId="2BEE682E">
            <w:pPr>
              <w:spacing w:line="270" w:lineRule="exact"/>
              <w:ind w:left="0"/>
              <w:jc w:val="both"/>
              <w:rPr>
                <w:sz w:val="21"/>
                <w:szCs w:val="21"/>
              </w:rPr>
            </w:pPr>
            <w:r>
              <w:rPr>
                <w:rFonts w:hint="eastAsia"/>
                <w:sz w:val="21"/>
                <w:szCs w:val="21"/>
              </w:rPr>
              <w:t>5分</w:t>
            </w:r>
          </w:p>
        </w:tc>
        <w:tc>
          <w:tcPr>
            <w:tcW w:w="5924" w:type="dxa"/>
            <w:vMerge w:val="restart"/>
            <w:vAlign w:val="center"/>
          </w:tcPr>
          <w:p w14:paraId="1CCC033E">
            <w:pPr>
              <w:spacing w:line="270" w:lineRule="exact"/>
              <w:ind w:left="0"/>
              <w:jc w:val="both"/>
              <w:rPr>
                <w:sz w:val="18"/>
                <w:szCs w:val="18"/>
              </w:rPr>
            </w:pPr>
            <w:r>
              <w:rPr>
                <w:rFonts w:hint="eastAsia"/>
                <w:sz w:val="18"/>
                <w:szCs w:val="18"/>
              </w:rPr>
              <w:t>所投产品</w:t>
            </w:r>
            <w:r>
              <w:rPr>
                <w:sz w:val="18"/>
                <w:szCs w:val="18"/>
              </w:rPr>
              <w:t>获得国家</w:t>
            </w:r>
            <w:r>
              <w:rPr>
                <w:rFonts w:hint="eastAsia"/>
                <w:sz w:val="18"/>
                <w:szCs w:val="18"/>
              </w:rPr>
              <w:t>或省级“科技进步奖”等奖项的</w:t>
            </w:r>
            <w:r>
              <w:rPr>
                <w:sz w:val="18"/>
                <w:szCs w:val="18"/>
              </w:rPr>
              <w:t>企业</w:t>
            </w:r>
            <w:r>
              <w:rPr>
                <w:rFonts w:hint="eastAsia"/>
                <w:sz w:val="18"/>
                <w:szCs w:val="18"/>
              </w:rPr>
              <w:t>5</w:t>
            </w:r>
            <w:r>
              <w:rPr>
                <w:sz w:val="18"/>
                <w:szCs w:val="18"/>
              </w:rPr>
              <w:t>分，无</w:t>
            </w:r>
            <w:r>
              <w:rPr>
                <w:rFonts w:hint="eastAsia"/>
                <w:sz w:val="18"/>
                <w:szCs w:val="18"/>
              </w:rPr>
              <w:t>获奖</w:t>
            </w:r>
            <w:r>
              <w:rPr>
                <w:sz w:val="18"/>
                <w:szCs w:val="18"/>
              </w:rPr>
              <w:t>的企业0分。</w:t>
            </w:r>
          </w:p>
        </w:tc>
        <w:tc>
          <w:tcPr>
            <w:tcW w:w="850" w:type="dxa"/>
            <w:vAlign w:val="center"/>
          </w:tcPr>
          <w:p w14:paraId="0B88E57C">
            <w:pPr>
              <w:spacing w:line="220" w:lineRule="exact"/>
              <w:ind w:left="0"/>
              <w:jc w:val="both"/>
              <w:rPr>
                <w:sz w:val="18"/>
                <w:szCs w:val="18"/>
              </w:rPr>
            </w:pPr>
            <w:r>
              <w:rPr>
                <w:rFonts w:hint="eastAsia"/>
                <w:sz w:val="18"/>
                <w:szCs w:val="18"/>
              </w:rPr>
              <w:t>5分</w:t>
            </w:r>
          </w:p>
        </w:tc>
      </w:tr>
      <w:tr w14:paraId="351F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2" w:type="dxa"/>
            <w:vMerge w:val="continue"/>
            <w:vAlign w:val="center"/>
          </w:tcPr>
          <w:p w14:paraId="12D764F5">
            <w:pPr>
              <w:spacing w:line="240" w:lineRule="auto"/>
              <w:ind w:left="0"/>
              <w:jc w:val="both"/>
            </w:pPr>
          </w:p>
        </w:tc>
        <w:tc>
          <w:tcPr>
            <w:tcW w:w="1099" w:type="dxa"/>
            <w:vMerge w:val="continue"/>
            <w:vAlign w:val="center"/>
          </w:tcPr>
          <w:p w14:paraId="7A3C27A9">
            <w:pPr>
              <w:spacing w:line="240" w:lineRule="auto"/>
              <w:ind w:left="0"/>
              <w:jc w:val="both"/>
              <w:rPr>
                <w:b/>
                <w:sz w:val="21"/>
                <w:szCs w:val="21"/>
              </w:rPr>
            </w:pPr>
          </w:p>
        </w:tc>
        <w:tc>
          <w:tcPr>
            <w:tcW w:w="1148" w:type="dxa"/>
            <w:vMerge w:val="continue"/>
            <w:vAlign w:val="center"/>
          </w:tcPr>
          <w:p w14:paraId="135ECBDC">
            <w:pPr>
              <w:spacing w:line="270" w:lineRule="exact"/>
              <w:ind w:left="0"/>
              <w:jc w:val="center"/>
              <w:rPr>
                <w:b/>
                <w:sz w:val="18"/>
                <w:szCs w:val="18"/>
              </w:rPr>
            </w:pPr>
          </w:p>
        </w:tc>
        <w:tc>
          <w:tcPr>
            <w:tcW w:w="718" w:type="dxa"/>
            <w:vMerge w:val="continue"/>
            <w:vAlign w:val="center"/>
          </w:tcPr>
          <w:p w14:paraId="730F9BFA">
            <w:pPr>
              <w:spacing w:line="270" w:lineRule="exact"/>
              <w:ind w:left="0"/>
              <w:jc w:val="both"/>
              <w:rPr>
                <w:sz w:val="21"/>
                <w:szCs w:val="21"/>
              </w:rPr>
            </w:pPr>
          </w:p>
        </w:tc>
        <w:tc>
          <w:tcPr>
            <w:tcW w:w="5924" w:type="dxa"/>
            <w:vMerge w:val="continue"/>
            <w:vAlign w:val="center"/>
          </w:tcPr>
          <w:p w14:paraId="657A5D2B">
            <w:pPr>
              <w:spacing w:line="270" w:lineRule="exact"/>
              <w:ind w:left="0"/>
              <w:jc w:val="both"/>
              <w:rPr>
                <w:sz w:val="18"/>
                <w:szCs w:val="18"/>
              </w:rPr>
            </w:pPr>
          </w:p>
        </w:tc>
        <w:tc>
          <w:tcPr>
            <w:tcW w:w="850" w:type="dxa"/>
            <w:vAlign w:val="center"/>
          </w:tcPr>
          <w:p w14:paraId="6918DBD9">
            <w:pPr>
              <w:spacing w:line="220" w:lineRule="exact"/>
              <w:ind w:left="0"/>
              <w:jc w:val="both"/>
              <w:rPr>
                <w:sz w:val="18"/>
                <w:szCs w:val="18"/>
              </w:rPr>
            </w:pPr>
            <w:r>
              <w:rPr>
                <w:rFonts w:hint="eastAsia"/>
                <w:sz w:val="18"/>
                <w:szCs w:val="18"/>
              </w:rPr>
              <w:t>0分</w:t>
            </w:r>
          </w:p>
        </w:tc>
      </w:tr>
      <w:tr w14:paraId="0022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2" w:type="dxa"/>
            <w:vMerge w:val="continue"/>
            <w:vAlign w:val="center"/>
          </w:tcPr>
          <w:p w14:paraId="31C02F65">
            <w:pPr>
              <w:spacing w:line="240" w:lineRule="auto"/>
              <w:ind w:left="0"/>
              <w:jc w:val="both"/>
            </w:pPr>
          </w:p>
        </w:tc>
        <w:tc>
          <w:tcPr>
            <w:tcW w:w="1099" w:type="dxa"/>
            <w:vMerge w:val="continue"/>
            <w:vAlign w:val="center"/>
          </w:tcPr>
          <w:p w14:paraId="20578638">
            <w:pPr>
              <w:spacing w:line="240" w:lineRule="auto"/>
              <w:ind w:left="0"/>
              <w:jc w:val="both"/>
              <w:rPr>
                <w:b/>
                <w:sz w:val="21"/>
                <w:szCs w:val="21"/>
              </w:rPr>
            </w:pPr>
          </w:p>
        </w:tc>
        <w:tc>
          <w:tcPr>
            <w:tcW w:w="1148" w:type="dxa"/>
            <w:vMerge w:val="restart"/>
            <w:vAlign w:val="center"/>
          </w:tcPr>
          <w:p w14:paraId="5730BC79">
            <w:pPr>
              <w:spacing w:line="270" w:lineRule="exact"/>
              <w:ind w:left="0"/>
              <w:jc w:val="center"/>
              <w:rPr>
                <w:b/>
                <w:sz w:val="21"/>
                <w:szCs w:val="21"/>
              </w:rPr>
            </w:pPr>
            <w:r>
              <w:rPr>
                <w:rFonts w:hint="eastAsia"/>
                <w:b/>
                <w:sz w:val="18"/>
                <w:szCs w:val="18"/>
              </w:rPr>
              <w:t>获得发明专利</w:t>
            </w:r>
          </w:p>
        </w:tc>
        <w:tc>
          <w:tcPr>
            <w:tcW w:w="718" w:type="dxa"/>
            <w:vMerge w:val="restart"/>
            <w:vAlign w:val="center"/>
          </w:tcPr>
          <w:p w14:paraId="48FC1888">
            <w:pPr>
              <w:spacing w:line="270" w:lineRule="exact"/>
              <w:ind w:left="0"/>
              <w:jc w:val="both"/>
              <w:rPr>
                <w:sz w:val="21"/>
                <w:szCs w:val="21"/>
              </w:rPr>
            </w:pPr>
            <w:r>
              <w:rPr>
                <w:rFonts w:hint="eastAsia"/>
                <w:sz w:val="21"/>
                <w:szCs w:val="21"/>
              </w:rPr>
              <w:t>5分</w:t>
            </w:r>
          </w:p>
        </w:tc>
        <w:tc>
          <w:tcPr>
            <w:tcW w:w="5924" w:type="dxa"/>
            <w:vMerge w:val="restart"/>
            <w:vAlign w:val="center"/>
          </w:tcPr>
          <w:p w14:paraId="789C571C">
            <w:pPr>
              <w:spacing w:line="270" w:lineRule="exact"/>
              <w:ind w:left="0"/>
              <w:jc w:val="both"/>
              <w:rPr>
                <w:sz w:val="21"/>
                <w:szCs w:val="21"/>
              </w:rPr>
            </w:pPr>
            <w:r>
              <w:rPr>
                <w:rFonts w:hint="eastAsia"/>
                <w:sz w:val="18"/>
                <w:szCs w:val="18"/>
              </w:rPr>
              <w:t>所投产品获得国家级“发明专利证书”的企业5分,无专利的企业0分。</w:t>
            </w:r>
          </w:p>
        </w:tc>
        <w:tc>
          <w:tcPr>
            <w:tcW w:w="850" w:type="dxa"/>
            <w:vAlign w:val="center"/>
          </w:tcPr>
          <w:p w14:paraId="016C0B2A">
            <w:pPr>
              <w:spacing w:line="220" w:lineRule="exact"/>
              <w:ind w:left="0"/>
              <w:jc w:val="both"/>
              <w:rPr>
                <w:sz w:val="18"/>
                <w:szCs w:val="18"/>
              </w:rPr>
            </w:pPr>
            <w:r>
              <w:rPr>
                <w:rFonts w:hint="eastAsia"/>
                <w:sz w:val="18"/>
                <w:szCs w:val="18"/>
              </w:rPr>
              <w:t>5分</w:t>
            </w:r>
          </w:p>
        </w:tc>
      </w:tr>
      <w:tr w14:paraId="1D51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2" w:type="dxa"/>
            <w:vMerge w:val="continue"/>
            <w:vAlign w:val="center"/>
          </w:tcPr>
          <w:p w14:paraId="69438FC5">
            <w:pPr>
              <w:spacing w:line="240" w:lineRule="auto"/>
              <w:ind w:left="0"/>
              <w:jc w:val="both"/>
            </w:pPr>
          </w:p>
        </w:tc>
        <w:tc>
          <w:tcPr>
            <w:tcW w:w="1099" w:type="dxa"/>
            <w:vMerge w:val="continue"/>
            <w:vAlign w:val="center"/>
          </w:tcPr>
          <w:p w14:paraId="70B15C04">
            <w:pPr>
              <w:spacing w:line="240" w:lineRule="auto"/>
              <w:ind w:left="0"/>
              <w:jc w:val="both"/>
              <w:rPr>
                <w:b/>
                <w:sz w:val="21"/>
                <w:szCs w:val="21"/>
              </w:rPr>
            </w:pPr>
          </w:p>
        </w:tc>
        <w:tc>
          <w:tcPr>
            <w:tcW w:w="1148" w:type="dxa"/>
            <w:vMerge w:val="continue"/>
            <w:vAlign w:val="center"/>
          </w:tcPr>
          <w:p w14:paraId="6F120EB3">
            <w:pPr>
              <w:spacing w:line="270" w:lineRule="exact"/>
              <w:ind w:left="0"/>
              <w:jc w:val="center"/>
              <w:rPr>
                <w:b/>
                <w:sz w:val="21"/>
                <w:szCs w:val="21"/>
              </w:rPr>
            </w:pPr>
          </w:p>
        </w:tc>
        <w:tc>
          <w:tcPr>
            <w:tcW w:w="718" w:type="dxa"/>
            <w:vMerge w:val="continue"/>
            <w:vAlign w:val="center"/>
          </w:tcPr>
          <w:p w14:paraId="22EC2A7D">
            <w:pPr>
              <w:spacing w:line="270" w:lineRule="exact"/>
              <w:ind w:left="0"/>
              <w:jc w:val="both"/>
              <w:rPr>
                <w:sz w:val="21"/>
                <w:szCs w:val="21"/>
              </w:rPr>
            </w:pPr>
          </w:p>
        </w:tc>
        <w:tc>
          <w:tcPr>
            <w:tcW w:w="5924" w:type="dxa"/>
            <w:vMerge w:val="continue"/>
            <w:vAlign w:val="center"/>
          </w:tcPr>
          <w:p w14:paraId="413870AF">
            <w:pPr>
              <w:spacing w:line="270" w:lineRule="exact"/>
              <w:ind w:left="0"/>
              <w:jc w:val="both"/>
              <w:rPr>
                <w:sz w:val="21"/>
                <w:szCs w:val="21"/>
              </w:rPr>
            </w:pPr>
          </w:p>
        </w:tc>
        <w:tc>
          <w:tcPr>
            <w:tcW w:w="850" w:type="dxa"/>
            <w:vAlign w:val="center"/>
          </w:tcPr>
          <w:p w14:paraId="7A1F116F">
            <w:pPr>
              <w:spacing w:line="220" w:lineRule="exact"/>
              <w:ind w:left="0"/>
              <w:jc w:val="both"/>
              <w:rPr>
                <w:sz w:val="18"/>
                <w:szCs w:val="18"/>
              </w:rPr>
            </w:pPr>
            <w:r>
              <w:rPr>
                <w:rFonts w:hint="eastAsia"/>
                <w:sz w:val="18"/>
                <w:szCs w:val="18"/>
              </w:rPr>
              <w:t>0分</w:t>
            </w:r>
          </w:p>
        </w:tc>
      </w:tr>
    </w:tbl>
    <w:p w14:paraId="6190AA9A">
      <w:pPr>
        <w:spacing w:line="500" w:lineRule="exact"/>
        <w:ind w:left="0"/>
        <w:rPr>
          <w:rFonts w:eastAsia="楷体_GB2312"/>
          <w:sz w:val="21"/>
          <w:szCs w:val="21"/>
        </w:rPr>
      </w:pPr>
    </w:p>
    <w:p w14:paraId="4C5EF52B">
      <w:pPr>
        <w:widowControl/>
        <w:spacing w:line="240" w:lineRule="auto"/>
        <w:ind w:left="0"/>
        <w:rPr>
          <w:rFonts w:eastAsia="楷体_GB2312"/>
          <w:sz w:val="21"/>
          <w:szCs w:val="21"/>
        </w:rPr>
      </w:pPr>
      <w:r>
        <w:rPr>
          <w:rFonts w:eastAsia="楷体_GB2312"/>
          <w:sz w:val="21"/>
          <w:szCs w:val="21"/>
        </w:rPr>
        <w:br w:type="page"/>
      </w:r>
    </w:p>
    <w:p w14:paraId="70EEFE64">
      <w:pPr>
        <w:spacing w:line="500" w:lineRule="exact"/>
        <w:ind w:left="0"/>
        <w:rPr>
          <w:rFonts w:eastAsia="楷体_GB2312"/>
          <w:sz w:val="21"/>
          <w:szCs w:val="21"/>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2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II</w:t>
      </w:r>
      <w:r>
        <w:rPr>
          <w:rFonts w:eastAsia="楷体_GB2312"/>
          <w:sz w:val="21"/>
          <w:szCs w:val="21"/>
        </w:rPr>
        <w:fldChar w:fldCharType="end"/>
      </w:r>
      <w:r>
        <w:rPr>
          <w:rFonts w:hint="eastAsia" w:eastAsia="楷体_GB2312"/>
          <w:sz w:val="21"/>
          <w:szCs w:val="21"/>
        </w:rPr>
        <w:t>：</w:t>
      </w:r>
    </w:p>
    <w:p w14:paraId="5A345236">
      <w:pPr>
        <w:spacing w:line="500" w:lineRule="exact"/>
        <w:jc w:val="center"/>
        <w:rPr>
          <w:b/>
          <w:sz w:val="36"/>
          <w:szCs w:val="36"/>
        </w:rPr>
      </w:pPr>
      <w:r>
        <w:rPr>
          <w:rFonts w:hint="eastAsia"/>
          <w:b/>
          <w:sz w:val="36"/>
          <w:szCs w:val="36"/>
        </w:rPr>
        <w:t>必要参数评审表</w:t>
      </w:r>
    </w:p>
    <w:tbl>
      <w:tblPr>
        <w:tblStyle w:val="14"/>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4164"/>
        <w:gridCol w:w="1789"/>
      </w:tblGrid>
      <w:tr w14:paraId="798C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76172AF">
            <w:pPr>
              <w:spacing w:line="240" w:lineRule="auto"/>
              <w:ind w:left="0"/>
              <w:jc w:val="center"/>
              <w:rPr>
                <w:b/>
                <w:kern w:val="2"/>
                <w:sz w:val="21"/>
                <w:szCs w:val="21"/>
              </w:rPr>
            </w:pPr>
            <w:r>
              <w:rPr>
                <w:rFonts w:hint="eastAsia"/>
                <w:b/>
                <w:kern w:val="2"/>
                <w:sz w:val="21"/>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06676BF">
            <w:pPr>
              <w:spacing w:line="240" w:lineRule="auto"/>
              <w:ind w:left="0"/>
              <w:jc w:val="center"/>
              <w:rPr>
                <w:b/>
                <w:kern w:val="2"/>
                <w:sz w:val="21"/>
                <w:szCs w:val="21"/>
              </w:rPr>
            </w:pPr>
            <w:r>
              <w:rPr>
                <w:rFonts w:hint="eastAsia"/>
                <w:b/>
                <w:kern w:val="2"/>
                <w:sz w:val="21"/>
                <w:szCs w:val="21"/>
              </w:rPr>
              <w:t>评审项</w:t>
            </w:r>
          </w:p>
        </w:tc>
        <w:tc>
          <w:tcPr>
            <w:tcW w:w="4164" w:type="dxa"/>
            <w:tcBorders>
              <w:top w:val="single" w:color="auto" w:sz="4" w:space="0"/>
              <w:left w:val="single" w:color="auto" w:sz="4" w:space="0"/>
              <w:bottom w:val="single" w:color="auto" w:sz="4" w:space="0"/>
              <w:right w:val="single" w:color="auto" w:sz="4" w:space="0"/>
            </w:tcBorders>
            <w:vAlign w:val="center"/>
          </w:tcPr>
          <w:p w14:paraId="4E04DA97">
            <w:pPr>
              <w:spacing w:line="240" w:lineRule="auto"/>
              <w:ind w:left="0"/>
              <w:jc w:val="center"/>
              <w:rPr>
                <w:b/>
                <w:kern w:val="2"/>
                <w:sz w:val="21"/>
                <w:szCs w:val="21"/>
              </w:rPr>
            </w:pPr>
            <w:r>
              <w:rPr>
                <w:rFonts w:hint="eastAsia"/>
                <w:b/>
                <w:kern w:val="2"/>
                <w:sz w:val="21"/>
                <w:szCs w:val="21"/>
              </w:rPr>
              <w:t>评审标准</w:t>
            </w:r>
          </w:p>
        </w:tc>
        <w:tc>
          <w:tcPr>
            <w:tcW w:w="1789" w:type="dxa"/>
            <w:tcBorders>
              <w:top w:val="single" w:color="auto" w:sz="4" w:space="0"/>
              <w:left w:val="single" w:color="auto" w:sz="4" w:space="0"/>
              <w:bottom w:val="single" w:color="auto" w:sz="4" w:space="0"/>
              <w:right w:val="single" w:color="auto" w:sz="4" w:space="0"/>
            </w:tcBorders>
            <w:vAlign w:val="center"/>
          </w:tcPr>
          <w:p w14:paraId="6044AD5B">
            <w:pPr>
              <w:spacing w:line="240" w:lineRule="auto"/>
              <w:ind w:left="0"/>
              <w:jc w:val="center"/>
              <w:rPr>
                <w:b/>
                <w:kern w:val="2"/>
                <w:sz w:val="21"/>
                <w:szCs w:val="21"/>
              </w:rPr>
            </w:pPr>
            <w:r>
              <w:rPr>
                <w:rFonts w:hint="eastAsia"/>
                <w:b/>
                <w:kern w:val="2"/>
                <w:sz w:val="21"/>
                <w:szCs w:val="21"/>
              </w:rPr>
              <w:t>评审结论</w:t>
            </w:r>
          </w:p>
        </w:tc>
      </w:tr>
      <w:tr w14:paraId="0196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05DDE5E">
            <w:pPr>
              <w:spacing w:line="240" w:lineRule="auto"/>
              <w:ind w:left="0"/>
              <w:jc w:val="center"/>
              <w:rPr>
                <w:kern w:val="2"/>
                <w:sz w:val="21"/>
                <w:szCs w:val="21"/>
              </w:rPr>
            </w:pPr>
            <w:r>
              <w:rPr>
                <w:rFonts w:hint="eastAsia"/>
                <w:kern w:val="2"/>
                <w:sz w:val="21"/>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6E177F65">
            <w:pPr>
              <w:spacing w:line="240" w:lineRule="auto"/>
              <w:ind w:left="0"/>
              <w:jc w:val="center"/>
              <w:rPr>
                <w:b/>
                <w:kern w:val="2"/>
                <w:sz w:val="21"/>
                <w:szCs w:val="21"/>
              </w:rPr>
            </w:pPr>
            <w:r>
              <w:rPr>
                <w:rFonts w:hint="eastAsia"/>
              </w:rPr>
              <w:t>★</w:t>
            </w:r>
            <w:r>
              <w:rPr>
                <w:rFonts w:hint="eastAsia"/>
                <w:b/>
                <w:kern w:val="2"/>
                <w:sz w:val="21"/>
                <w:szCs w:val="21"/>
              </w:rPr>
              <w:t>质量标准</w:t>
            </w:r>
          </w:p>
        </w:tc>
        <w:tc>
          <w:tcPr>
            <w:tcW w:w="4164" w:type="dxa"/>
            <w:tcBorders>
              <w:top w:val="single" w:color="auto" w:sz="4" w:space="0"/>
              <w:left w:val="single" w:color="auto" w:sz="4" w:space="0"/>
              <w:right w:val="single" w:color="auto" w:sz="4" w:space="0"/>
            </w:tcBorders>
            <w:vAlign w:val="center"/>
          </w:tcPr>
          <w:p w14:paraId="13F5BB12">
            <w:pPr>
              <w:spacing w:line="240" w:lineRule="auto"/>
              <w:ind w:left="0"/>
              <w:jc w:val="both"/>
              <w:rPr>
                <w:kern w:val="2"/>
                <w:sz w:val="18"/>
                <w:szCs w:val="18"/>
              </w:rPr>
            </w:pPr>
            <w:r>
              <w:rPr>
                <w:rFonts w:hint="eastAsia"/>
                <w:kern w:val="2"/>
                <w:sz w:val="18"/>
                <w:szCs w:val="18"/>
              </w:rPr>
              <w:t>企业</w:t>
            </w:r>
            <w:r>
              <w:rPr>
                <w:rFonts w:hint="eastAsia"/>
                <w:kern w:val="2"/>
                <w:sz w:val="18"/>
                <w:szCs w:val="18"/>
                <w:highlight w:val="none"/>
              </w:rPr>
              <w:t>所有投标品种的质量标准，均应符合《中国药典》2020年版（允许部分过渡品种2015年版）第一部的标准或地方标准；按批准文号管理的中药饮片必须有国家批准文号，否则，取消该品种的投标资格；</w:t>
            </w:r>
          </w:p>
        </w:tc>
        <w:tc>
          <w:tcPr>
            <w:tcW w:w="1789" w:type="dxa"/>
            <w:tcBorders>
              <w:top w:val="single" w:color="auto" w:sz="4" w:space="0"/>
              <w:left w:val="single" w:color="auto" w:sz="4" w:space="0"/>
              <w:right w:val="single" w:color="auto" w:sz="4" w:space="0"/>
            </w:tcBorders>
            <w:vAlign w:val="center"/>
          </w:tcPr>
          <w:p w14:paraId="1A7C40F7">
            <w:pPr>
              <w:spacing w:line="240" w:lineRule="auto"/>
              <w:ind w:left="0"/>
              <w:jc w:val="both"/>
              <w:rPr>
                <w:kern w:val="2"/>
                <w:sz w:val="18"/>
                <w:szCs w:val="18"/>
              </w:rPr>
            </w:pPr>
          </w:p>
        </w:tc>
      </w:tr>
      <w:tr w14:paraId="62D6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44A07BA">
            <w:pPr>
              <w:spacing w:line="240" w:lineRule="auto"/>
              <w:ind w:left="0"/>
              <w:jc w:val="center"/>
              <w:rPr>
                <w:kern w:val="2"/>
                <w:sz w:val="21"/>
                <w:szCs w:val="21"/>
              </w:rPr>
            </w:pPr>
            <w:r>
              <w:rPr>
                <w:rFonts w:hint="eastAsia"/>
                <w:kern w:val="2"/>
                <w:sz w:val="21"/>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377A37B7">
            <w:pPr>
              <w:spacing w:line="240" w:lineRule="auto"/>
              <w:ind w:left="0"/>
              <w:jc w:val="center"/>
              <w:rPr>
                <w:b/>
                <w:kern w:val="2"/>
                <w:sz w:val="21"/>
                <w:szCs w:val="21"/>
              </w:rPr>
            </w:pPr>
            <w:r>
              <w:rPr>
                <w:rFonts w:hint="eastAsia"/>
              </w:rPr>
              <w:t>★</w:t>
            </w:r>
            <w:r>
              <w:rPr>
                <w:rFonts w:hint="eastAsia"/>
                <w:b/>
                <w:kern w:val="2"/>
                <w:sz w:val="21"/>
                <w:szCs w:val="21"/>
              </w:rPr>
              <w:t>安全性</w:t>
            </w:r>
          </w:p>
        </w:tc>
        <w:tc>
          <w:tcPr>
            <w:tcW w:w="4164" w:type="dxa"/>
            <w:tcBorders>
              <w:top w:val="single" w:color="auto" w:sz="4" w:space="0"/>
              <w:left w:val="single" w:color="auto" w:sz="4" w:space="0"/>
              <w:right w:val="single" w:color="auto" w:sz="4" w:space="0"/>
            </w:tcBorders>
            <w:vAlign w:val="center"/>
          </w:tcPr>
          <w:p w14:paraId="651488AB">
            <w:pPr>
              <w:spacing w:line="240" w:lineRule="auto"/>
              <w:ind w:left="0"/>
              <w:jc w:val="both"/>
              <w:rPr>
                <w:kern w:val="2"/>
                <w:sz w:val="18"/>
                <w:szCs w:val="18"/>
              </w:rPr>
            </w:pPr>
            <w:r>
              <w:rPr>
                <w:rFonts w:hint="eastAsia"/>
                <w:kern w:val="2"/>
                <w:sz w:val="18"/>
                <w:szCs w:val="18"/>
              </w:rPr>
              <w:t>企业的投标品种中，含有以下指标成分的品种，其相应的指标成分的检测方法及检测结果均应完全符合中国药典的标准，否则，取消该品种的投标资格：</w:t>
            </w:r>
          </w:p>
          <w:p w14:paraId="0E20B78C">
            <w:pPr>
              <w:spacing w:line="240" w:lineRule="auto"/>
              <w:ind w:left="0"/>
              <w:jc w:val="both"/>
              <w:rPr>
                <w:sz w:val="18"/>
                <w:szCs w:val="18"/>
              </w:rPr>
            </w:pPr>
            <w:r>
              <w:rPr>
                <w:rFonts w:hint="eastAsia"/>
                <w:sz w:val="18"/>
                <w:szCs w:val="18"/>
              </w:rPr>
              <w:t>1.乌头类生物碱限量检测报告；</w:t>
            </w:r>
          </w:p>
          <w:p w14:paraId="235BB206">
            <w:pPr>
              <w:spacing w:line="240" w:lineRule="auto"/>
              <w:ind w:left="0"/>
              <w:jc w:val="both"/>
              <w:rPr>
                <w:sz w:val="18"/>
                <w:szCs w:val="18"/>
              </w:rPr>
            </w:pPr>
            <w:r>
              <w:rPr>
                <w:rFonts w:hint="eastAsia"/>
                <w:sz w:val="18"/>
                <w:szCs w:val="18"/>
              </w:rPr>
              <w:t>2.黄曲霉素检测报告；</w:t>
            </w:r>
          </w:p>
          <w:p w14:paraId="328D66D3">
            <w:pPr>
              <w:spacing w:line="240" w:lineRule="auto"/>
              <w:ind w:left="0"/>
              <w:jc w:val="both"/>
              <w:rPr>
                <w:sz w:val="18"/>
                <w:szCs w:val="18"/>
              </w:rPr>
            </w:pPr>
            <w:r>
              <w:rPr>
                <w:rFonts w:hint="eastAsia"/>
                <w:sz w:val="18"/>
                <w:szCs w:val="18"/>
              </w:rPr>
              <w:t>3.重金属及有毒成分的检测报告；</w:t>
            </w:r>
          </w:p>
          <w:p w14:paraId="236E9EBF">
            <w:pPr>
              <w:spacing w:line="240" w:lineRule="auto"/>
              <w:ind w:left="0"/>
              <w:jc w:val="both"/>
              <w:rPr>
                <w:sz w:val="18"/>
                <w:szCs w:val="18"/>
              </w:rPr>
            </w:pPr>
            <w:r>
              <w:rPr>
                <w:rFonts w:hint="eastAsia"/>
                <w:sz w:val="18"/>
                <w:szCs w:val="18"/>
              </w:rPr>
              <w:t>4农药残留检测报告；</w:t>
            </w:r>
          </w:p>
          <w:p w14:paraId="33A3D38C">
            <w:pPr>
              <w:spacing w:line="240" w:lineRule="auto"/>
              <w:ind w:left="0"/>
              <w:jc w:val="both"/>
              <w:rPr>
                <w:sz w:val="18"/>
                <w:szCs w:val="18"/>
              </w:rPr>
            </w:pPr>
            <w:r>
              <w:rPr>
                <w:rFonts w:hint="eastAsia"/>
                <w:sz w:val="18"/>
                <w:szCs w:val="18"/>
              </w:rPr>
              <w:t>5.用HPLC方法对莨菪烷类生物碱含量检测结果；</w:t>
            </w:r>
          </w:p>
          <w:p w14:paraId="487C02AB">
            <w:pPr>
              <w:spacing w:line="240" w:lineRule="auto"/>
              <w:ind w:left="0"/>
              <w:jc w:val="both"/>
              <w:rPr>
                <w:sz w:val="18"/>
                <w:szCs w:val="18"/>
              </w:rPr>
            </w:pPr>
            <w:r>
              <w:rPr>
                <w:rFonts w:hint="eastAsia"/>
                <w:sz w:val="18"/>
                <w:szCs w:val="18"/>
              </w:rPr>
              <w:t>6.用HPLC方法对乌头类生物碱含量检测结果；</w:t>
            </w:r>
          </w:p>
          <w:p w14:paraId="7A176373">
            <w:pPr>
              <w:spacing w:line="240" w:lineRule="auto"/>
              <w:ind w:left="0"/>
              <w:jc w:val="both"/>
              <w:rPr>
                <w:sz w:val="18"/>
                <w:szCs w:val="18"/>
              </w:rPr>
            </w:pPr>
            <w:r>
              <w:rPr>
                <w:rFonts w:hint="eastAsia"/>
                <w:sz w:val="18"/>
                <w:szCs w:val="18"/>
              </w:rPr>
              <w:t>7.SO</w:t>
            </w:r>
            <w:r>
              <w:rPr>
                <w:rFonts w:hint="eastAsia"/>
                <w:sz w:val="11"/>
                <w:szCs w:val="18"/>
              </w:rPr>
              <w:t>2</w:t>
            </w:r>
            <w:r>
              <w:rPr>
                <w:rFonts w:hint="eastAsia"/>
                <w:sz w:val="18"/>
                <w:szCs w:val="18"/>
              </w:rPr>
              <w:t>残留检测报告</w:t>
            </w:r>
          </w:p>
        </w:tc>
        <w:tc>
          <w:tcPr>
            <w:tcW w:w="1789" w:type="dxa"/>
            <w:tcBorders>
              <w:top w:val="single" w:color="auto" w:sz="4" w:space="0"/>
              <w:left w:val="single" w:color="auto" w:sz="4" w:space="0"/>
              <w:right w:val="single" w:color="auto" w:sz="4" w:space="0"/>
            </w:tcBorders>
            <w:vAlign w:val="center"/>
          </w:tcPr>
          <w:p w14:paraId="6F21D772">
            <w:pPr>
              <w:spacing w:line="240" w:lineRule="auto"/>
              <w:ind w:left="0"/>
              <w:jc w:val="both"/>
              <w:rPr>
                <w:kern w:val="2"/>
                <w:sz w:val="18"/>
                <w:szCs w:val="18"/>
              </w:rPr>
            </w:pPr>
          </w:p>
        </w:tc>
      </w:tr>
      <w:tr w14:paraId="5FFA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3125729">
            <w:pPr>
              <w:spacing w:line="240" w:lineRule="auto"/>
              <w:ind w:left="0"/>
              <w:jc w:val="center"/>
              <w:rPr>
                <w:kern w:val="2"/>
                <w:sz w:val="21"/>
                <w:szCs w:val="21"/>
              </w:rPr>
            </w:pPr>
            <w:r>
              <w:rPr>
                <w:rFonts w:hint="eastAsia"/>
                <w:kern w:val="2"/>
                <w:sz w:val="21"/>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14:paraId="74148D10">
            <w:pPr>
              <w:spacing w:line="240" w:lineRule="auto"/>
              <w:ind w:left="0"/>
              <w:jc w:val="center"/>
              <w:rPr>
                <w:b/>
                <w:kern w:val="2"/>
                <w:sz w:val="21"/>
                <w:szCs w:val="21"/>
              </w:rPr>
            </w:pPr>
            <w:r>
              <w:rPr>
                <w:rFonts w:hint="eastAsia"/>
              </w:rPr>
              <w:t>★</w:t>
            </w:r>
            <w:r>
              <w:rPr>
                <w:rFonts w:hint="eastAsia"/>
                <w:b/>
                <w:kern w:val="2"/>
                <w:sz w:val="21"/>
                <w:szCs w:val="21"/>
              </w:rPr>
              <w:t>中文标识</w:t>
            </w:r>
          </w:p>
        </w:tc>
        <w:tc>
          <w:tcPr>
            <w:tcW w:w="4164" w:type="dxa"/>
            <w:tcBorders>
              <w:top w:val="single" w:color="auto" w:sz="4" w:space="0"/>
              <w:left w:val="single" w:color="auto" w:sz="4" w:space="0"/>
              <w:bottom w:val="single" w:color="auto" w:sz="4" w:space="0"/>
              <w:right w:val="single" w:color="auto" w:sz="4" w:space="0"/>
            </w:tcBorders>
            <w:vAlign w:val="center"/>
          </w:tcPr>
          <w:p w14:paraId="44703314">
            <w:pPr>
              <w:spacing w:line="240" w:lineRule="auto"/>
              <w:ind w:left="0"/>
              <w:jc w:val="both"/>
              <w:rPr>
                <w:sz w:val="18"/>
                <w:szCs w:val="18"/>
              </w:rPr>
            </w:pPr>
            <w:r>
              <w:rPr>
                <w:rFonts w:hint="eastAsia"/>
                <w:sz w:val="18"/>
                <w:szCs w:val="18"/>
              </w:rPr>
              <w:t>企业的产品包装袋或标签上的中文标识必须包含以下信息，如有缺项，则取消该企业的投标资格：</w:t>
            </w:r>
          </w:p>
          <w:p w14:paraId="64F4D51C">
            <w:pPr>
              <w:numPr>
                <w:ilvl w:val="0"/>
                <w:numId w:val="2"/>
              </w:numPr>
              <w:spacing w:line="240" w:lineRule="auto"/>
              <w:jc w:val="both"/>
              <w:rPr>
                <w:sz w:val="18"/>
                <w:szCs w:val="18"/>
              </w:rPr>
            </w:pPr>
            <w:r>
              <w:rPr>
                <w:rFonts w:hint="eastAsia"/>
                <w:sz w:val="18"/>
                <w:szCs w:val="18"/>
              </w:rPr>
              <w:t>生产商名称；</w:t>
            </w:r>
          </w:p>
          <w:p w14:paraId="7BD81B3B">
            <w:pPr>
              <w:numPr>
                <w:ilvl w:val="0"/>
                <w:numId w:val="2"/>
              </w:numPr>
              <w:spacing w:line="240" w:lineRule="auto"/>
              <w:jc w:val="both"/>
              <w:rPr>
                <w:sz w:val="18"/>
                <w:szCs w:val="18"/>
              </w:rPr>
            </w:pPr>
            <w:r>
              <w:rPr>
                <w:rFonts w:hint="eastAsia"/>
                <w:sz w:val="18"/>
                <w:szCs w:val="18"/>
              </w:rPr>
              <w:t>饮片名称；</w:t>
            </w:r>
          </w:p>
          <w:p w14:paraId="63A100C8">
            <w:pPr>
              <w:numPr>
                <w:ilvl w:val="0"/>
                <w:numId w:val="2"/>
              </w:numPr>
              <w:spacing w:line="240" w:lineRule="auto"/>
              <w:jc w:val="both"/>
              <w:rPr>
                <w:sz w:val="18"/>
                <w:szCs w:val="18"/>
              </w:rPr>
            </w:pPr>
            <w:r>
              <w:rPr>
                <w:rFonts w:hint="eastAsia"/>
                <w:sz w:val="18"/>
                <w:szCs w:val="18"/>
              </w:rPr>
              <w:t>包装规格；</w:t>
            </w:r>
          </w:p>
          <w:p w14:paraId="3ED40C8E">
            <w:pPr>
              <w:numPr>
                <w:ilvl w:val="0"/>
                <w:numId w:val="2"/>
              </w:numPr>
              <w:spacing w:line="240" w:lineRule="auto"/>
              <w:jc w:val="both"/>
              <w:rPr>
                <w:sz w:val="18"/>
                <w:szCs w:val="18"/>
              </w:rPr>
            </w:pPr>
            <w:r>
              <w:rPr>
                <w:rFonts w:hint="eastAsia"/>
                <w:sz w:val="18"/>
                <w:szCs w:val="18"/>
              </w:rPr>
              <w:t>饮片生产日期；</w:t>
            </w:r>
          </w:p>
        </w:tc>
        <w:tc>
          <w:tcPr>
            <w:tcW w:w="1789" w:type="dxa"/>
            <w:tcBorders>
              <w:top w:val="single" w:color="auto" w:sz="4" w:space="0"/>
              <w:left w:val="single" w:color="auto" w:sz="4" w:space="0"/>
              <w:bottom w:val="single" w:color="auto" w:sz="4" w:space="0"/>
              <w:right w:val="single" w:color="auto" w:sz="4" w:space="0"/>
            </w:tcBorders>
            <w:vAlign w:val="center"/>
          </w:tcPr>
          <w:p w14:paraId="2DCBA125">
            <w:pPr>
              <w:spacing w:line="240" w:lineRule="auto"/>
              <w:ind w:left="0"/>
              <w:jc w:val="both"/>
              <w:rPr>
                <w:kern w:val="2"/>
                <w:sz w:val="18"/>
                <w:szCs w:val="18"/>
              </w:rPr>
            </w:pPr>
          </w:p>
        </w:tc>
      </w:tr>
      <w:tr w14:paraId="052D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D68883">
            <w:pPr>
              <w:spacing w:line="240" w:lineRule="auto"/>
              <w:ind w:left="0"/>
              <w:jc w:val="center"/>
              <w:rPr>
                <w:kern w:val="2"/>
                <w:sz w:val="21"/>
                <w:szCs w:val="21"/>
              </w:rPr>
            </w:pPr>
            <w:r>
              <w:rPr>
                <w:rFonts w:hint="eastAsia"/>
                <w:kern w:val="2"/>
                <w:sz w:val="21"/>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14:paraId="7FCEB804">
            <w:pPr>
              <w:spacing w:line="240" w:lineRule="auto"/>
              <w:ind w:left="0"/>
              <w:jc w:val="center"/>
            </w:pPr>
            <w:r>
              <w:rPr>
                <w:rFonts w:hint="eastAsia"/>
                <w:b/>
                <w:szCs w:val="21"/>
              </w:rPr>
              <w:t>★过往使用情况</w:t>
            </w:r>
          </w:p>
        </w:tc>
        <w:tc>
          <w:tcPr>
            <w:tcW w:w="4164" w:type="dxa"/>
            <w:tcBorders>
              <w:top w:val="single" w:color="auto" w:sz="4" w:space="0"/>
              <w:left w:val="single" w:color="auto" w:sz="4" w:space="0"/>
              <w:bottom w:val="single" w:color="auto" w:sz="4" w:space="0"/>
              <w:right w:val="single" w:color="auto" w:sz="4" w:space="0"/>
            </w:tcBorders>
            <w:vAlign w:val="center"/>
          </w:tcPr>
          <w:p w14:paraId="4734B3FE">
            <w:pPr>
              <w:spacing w:line="240" w:lineRule="auto"/>
              <w:ind w:left="0"/>
              <w:jc w:val="both"/>
              <w:rPr>
                <w:sz w:val="18"/>
                <w:szCs w:val="18"/>
              </w:rPr>
            </w:pPr>
            <w:r>
              <w:rPr>
                <w:rFonts w:hint="eastAsia"/>
                <w:sz w:val="18"/>
                <w:szCs w:val="18"/>
              </w:rPr>
              <w:t>如在我院上一合同期内，供应商因产品出现质量问题而更换备选供应商的品种，不纳入本次中标范围。</w:t>
            </w:r>
          </w:p>
        </w:tc>
        <w:tc>
          <w:tcPr>
            <w:tcW w:w="1789" w:type="dxa"/>
            <w:tcBorders>
              <w:top w:val="single" w:color="auto" w:sz="4" w:space="0"/>
              <w:left w:val="single" w:color="auto" w:sz="4" w:space="0"/>
              <w:bottom w:val="single" w:color="auto" w:sz="4" w:space="0"/>
              <w:right w:val="single" w:color="auto" w:sz="4" w:space="0"/>
            </w:tcBorders>
            <w:vAlign w:val="center"/>
          </w:tcPr>
          <w:p w14:paraId="36DC4656">
            <w:pPr>
              <w:spacing w:line="240" w:lineRule="auto"/>
              <w:ind w:left="0"/>
              <w:jc w:val="both"/>
              <w:rPr>
                <w:kern w:val="2"/>
                <w:sz w:val="18"/>
                <w:szCs w:val="18"/>
              </w:rPr>
            </w:pPr>
          </w:p>
        </w:tc>
      </w:tr>
      <w:tr w14:paraId="0322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8046" w:type="dxa"/>
            <w:gridSpan w:val="4"/>
            <w:tcBorders>
              <w:top w:val="single" w:color="auto" w:sz="4" w:space="0"/>
              <w:left w:val="single" w:color="auto" w:sz="4" w:space="0"/>
              <w:bottom w:val="single" w:color="auto" w:sz="4" w:space="0"/>
              <w:right w:val="single" w:color="auto" w:sz="4" w:space="0"/>
            </w:tcBorders>
          </w:tcPr>
          <w:p w14:paraId="2123CFC2">
            <w:pPr>
              <w:spacing w:line="240" w:lineRule="auto"/>
              <w:ind w:left="0"/>
              <w:jc w:val="both"/>
              <w:rPr>
                <w:kern w:val="2"/>
                <w:sz w:val="18"/>
                <w:szCs w:val="18"/>
              </w:rPr>
            </w:pPr>
            <w:r>
              <w:rPr>
                <w:rFonts w:hint="eastAsia"/>
                <w:kern w:val="2"/>
                <w:sz w:val="18"/>
                <w:szCs w:val="18"/>
              </w:rPr>
              <w:t>说明：</w:t>
            </w:r>
          </w:p>
          <w:p w14:paraId="671DCCD4">
            <w:pPr>
              <w:ind w:left="0"/>
              <w:rPr>
                <w:b/>
                <w:szCs w:val="21"/>
              </w:rPr>
            </w:pPr>
            <w:r>
              <w:rPr>
                <w:rFonts w:hint="eastAsia"/>
                <w:b/>
                <w:szCs w:val="21"/>
              </w:rPr>
              <w:t>1）以上带“★”项目为产品必须具备的参数。</w:t>
            </w:r>
          </w:p>
          <w:p w14:paraId="06B658F2">
            <w:pPr>
              <w:ind w:left="0"/>
              <w:rPr>
                <w:b/>
                <w:szCs w:val="21"/>
              </w:rPr>
            </w:pPr>
            <w:r>
              <w:rPr>
                <w:rFonts w:hint="eastAsia"/>
                <w:b/>
                <w:szCs w:val="21"/>
              </w:rPr>
              <w:t>2）项目1与2中任何一项不符合要求，涉及的产品将被淘汰；如累计不符合要求的产品数超过企业投标产品数的3%，则直接取消该企业的投标资格。</w:t>
            </w:r>
          </w:p>
          <w:p w14:paraId="1853C676">
            <w:pPr>
              <w:ind w:left="0"/>
              <w:rPr>
                <w:sz w:val="18"/>
                <w:szCs w:val="18"/>
              </w:rPr>
            </w:pPr>
            <w:r>
              <w:rPr>
                <w:rFonts w:hint="eastAsia"/>
                <w:b/>
                <w:szCs w:val="21"/>
              </w:rPr>
              <w:t>3）项目3中的内容，如有任何一项缺失，则直接取消该企业的投标资格。</w:t>
            </w:r>
          </w:p>
        </w:tc>
      </w:tr>
    </w:tbl>
    <w:p w14:paraId="147953B9">
      <w:pPr>
        <w:widowControl/>
        <w:spacing w:line="240" w:lineRule="auto"/>
        <w:ind w:left="0"/>
        <w:rPr>
          <w:rFonts w:eastAsia="楷体_GB2312"/>
          <w:sz w:val="21"/>
          <w:szCs w:val="21"/>
        </w:rPr>
      </w:pPr>
    </w:p>
    <w:p w14:paraId="12FB7F51">
      <w:pPr>
        <w:spacing w:line="500" w:lineRule="exact"/>
        <w:ind w:left="0"/>
        <w:rPr>
          <w:rFonts w:eastAsia="楷体_GB2312"/>
          <w:sz w:val="21"/>
          <w:szCs w:val="21"/>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3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III</w:t>
      </w:r>
      <w:r>
        <w:rPr>
          <w:rFonts w:eastAsia="楷体_GB2312"/>
          <w:sz w:val="21"/>
          <w:szCs w:val="21"/>
        </w:rPr>
        <w:fldChar w:fldCharType="end"/>
      </w:r>
      <w:r>
        <w:rPr>
          <w:rFonts w:hint="eastAsia" w:eastAsia="楷体_GB2312"/>
          <w:sz w:val="21"/>
          <w:szCs w:val="21"/>
        </w:rPr>
        <w:t>：</w:t>
      </w:r>
    </w:p>
    <w:p w14:paraId="559A520F">
      <w:pPr>
        <w:spacing w:line="500" w:lineRule="exact"/>
        <w:jc w:val="center"/>
        <w:rPr>
          <w:b/>
          <w:sz w:val="36"/>
          <w:szCs w:val="36"/>
        </w:rPr>
      </w:pPr>
      <w:r>
        <w:rPr>
          <w:rFonts w:hint="eastAsia"/>
          <w:b/>
          <w:sz w:val="36"/>
          <w:szCs w:val="36"/>
        </w:rPr>
        <w:t>技术（质量）评分表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72"/>
        <w:gridCol w:w="953"/>
        <w:gridCol w:w="637"/>
        <w:gridCol w:w="4865"/>
        <w:gridCol w:w="674"/>
      </w:tblGrid>
      <w:tr w14:paraId="1A95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61D8C4D">
            <w:pPr>
              <w:spacing w:line="240" w:lineRule="exact"/>
              <w:ind w:left="0"/>
              <w:jc w:val="center"/>
              <w:rPr>
                <w:b/>
                <w:sz w:val="21"/>
                <w:szCs w:val="21"/>
              </w:rPr>
            </w:pPr>
            <w:r>
              <w:rPr>
                <w:rFonts w:hint="eastAsia"/>
                <w:b/>
                <w:sz w:val="21"/>
                <w:szCs w:val="21"/>
              </w:rPr>
              <w:t>序号</w:t>
            </w:r>
          </w:p>
        </w:tc>
        <w:tc>
          <w:tcPr>
            <w:tcW w:w="1086" w:type="dxa"/>
            <w:vAlign w:val="center"/>
          </w:tcPr>
          <w:p w14:paraId="3DB329E1">
            <w:pPr>
              <w:spacing w:line="240" w:lineRule="exact"/>
              <w:ind w:left="0"/>
              <w:jc w:val="center"/>
              <w:rPr>
                <w:b/>
                <w:sz w:val="21"/>
                <w:szCs w:val="21"/>
              </w:rPr>
            </w:pPr>
            <w:r>
              <w:rPr>
                <w:rFonts w:hint="eastAsia"/>
                <w:b/>
                <w:sz w:val="21"/>
                <w:szCs w:val="21"/>
              </w:rPr>
              <w:t>评分项</w:t>
            </w:r>
          </w:p>
        </w:tc>
        <w:tc>
          <w:tcPr>
            <w:tcW w:w="1134" w:type="dxa"/>
            <w:vAlign w:val="center"/>
          </w:tcPr>
          <w:p w14:paraId="6AE4C7F4">
            <w:pPr>
              <w:spacing w:line="240" w:lineRule="exact"/>
              <w:ind w:left="0"/>
              <w:jc w:val="center"/>
              <w:rPr>
                <w:b/>
                <w:sz w:val="21"/>
                <w:szCs w:val="21"/>
              </w:rPr>
            </w:pPr>
            <w:r>
              <w:rPr>
                <w:rFonts w:hint="eastAsia"/>
                <w:b/>
                <w:sz w:val="21"/>
                <w:szCs w:val="21"/>
              </w:rPr>
              <w:t>评分因素</w:t>
            </w:r>
          </w:p>
        </w:tc>
        <w:tc>
          <w:tcPr>
            <w:tcW w:w="709" w:type="dxa"/>
            <w:vAlign w:val="center"/>
          </w:tcPr>
          <w:p w14:paraId="1AC9626B">
            <w:pPr>
              <w:spacing w:line="240" w:lineRule="exact"/>
              <w:ind w:left="0"/>
              <w:jc w:val="center"/>
              <w:rPr>
                <w:b/>
                <w:sz w:val="21"/>
                <w:szCs w:val="21"/>
              </w:rPr>
            </w:pPr>
            <w:r>
              <w:rPr>
                <w:rFonts w:hint="eastAsia"/>
                <w:b/>
                <w:sz w:val="21"/>
                <w:szCs w:val="21"/>
              </w:rPr>
              <w:t>分值</w:t>
            </w:r>
          </w:p>
        </w:tc>
        <w:tc>
          <w:tcPr>
            <w:tcW w:w="6237" w:type="dxa"/>
            <w:vAlign w:val="center"/>
          </w:tcPr>
          <w:p w14:paraId="74DAB3E1">
            <w:pPr>
              <w:spacing w:line="240" w:lineRule="exact"/>
              <w:ind w:left="0"/>
              <w:jc w:val="center"/>
              <w:rPr>
                <w:b/>
                <w:sz w:val="21"/>
                <w:szCs w:val="21"/>
              </w:rPr>
            </w:pPr>
            <w:r>
              <w:rPr>
                <w:rFonts w:hint="eastAsia"/>
                <w:b/>
                <w:sz w:val="21"/>
                <w:szCs w:val="21"/>
              </w:rPr>
              <w:t>评分指标</w:t>
            </w:r>
          </w:p>
        </w:tc>
        <w:tc>
          <w:tcPr>
            <w:tcW w:w="708" w:type="dxa"/>
            <w:vAlign w:val="center"/>
          </w:tcPr>
          <w:p w14:paraId="28663A81">
            <w:pPr>
              <w:spacing w:line="240" w:lineRule="exact"/>
              <w:ind w:left="0"/>
              <w:jc w:val="center"/>
              <w:rPr>
                <w:b/>
                <w:sz w:val="21"/>
                <w:szCs w:val="21"/>
              </w:rPr>
            </w:pPr>
            <w:r>
              <w:rPr>
                <w:rFonts w:hint="eastAsia"/>
                <w:b/>
                <w:sz w:val="21"/>
                <w:szCs w:val="21"/>
              </w:rPr>
              <w:t>指标</w:t>
            </w:r>
          </w:p>
          <w:p w14:paraId="0869DD21">
            <w:pPr>
              <w:spacing w:line="240" w:lineRule="exact"/>
              <w:ind w:left="0"/>
              <w:jc w:val="center"/>
              <w:rPr>
                <w:b/>
                <w:sz w:val="21"/>
                <w:szCs w:val="21"/>
              </w:rPr>
            </w:pPr>
            <w:r>
              <w:rPr>
                <w:rFonts w:hint="eastAsia"/>
                <w:b/>
                <w:sz w:val="21"/>
                <w:szCs w:val="21"/>
              </w:rPr>
              <w:t>分值</w:t>
            </w:r>
          </w:p>
        </w:tc>
      </w:tr>
      <w:tr w14:paraId="24B1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427" w:type="dxa"/>
            <w:vMerge w:val="restart"/>
            <w:vAlign w:val="center"/>
          </w:tcPr>
          <w:p w14:paraId="6A60370C">
            <w:pPr>
              <w:ind w:left="0"/>
              <w:jc w:val="both"/>
              <w:rPr>
                <w:sz w:val="21"/>
                <w:szCs w:val="21"/>
              </w:rPr>
            </w:pPr>
            <w:r>
              <w:rPr>
                <w:rFonts w:hint="eastAsia"/>
                <w:sz w:val="21"/>
                <w:szCs w:val="21"/>
              </w:rPr>
              <w:t>1</w:t>
            </w:r>
          </w:p>
        </w:tc>
        <w:tc>
          <w:tcPr>
            <w:tcW w:w="1086" w:type="dxa"/>
            <w:vMerge w:val="restart"/>
            <w:vAlign w:val="center"/>
          </w:tcPr>
          <w:p w14:paraId="6F0C0F63">
            <w:pPr>
              <w:spacing w:line="240" w:lineRule="auto"/>
              <w:ind w:left="0"/>
              <w:jc w:val="center"/>
              <w:rPr>
                <w:b/>
                <w:sz w:val="21"/>
                <w:szCs w:val="21"/>
              </w:rPr>
            </w:pPr>
            <w:r>
              <w:rPr>
                <w:rFonts w:hint="eastAsia"/>
                <w:b/>
                <w:sz w:val="21"/>
                <w:szCs w:val="21"/>
              </w:rPr>
              <w:t>质量</w:t>
            </w:r>
          </w:p>
          <w:p w14:paraId="0E8ACC7A">
            <w:pPr>
              <w:spacing w:line="240" w:lineRule="auto"/>
              <w:ind w:left="0"/>
              <w:jc w:val="center"/>
              <w:rPr>
                <w:b/>
                <w:sz w:val="21"/>
                <w:szCs w:val="21"/>
              </w:rPr>
            </w:pPr>
            <w:r>
              <w:rPr>
                <w:rFonts w:hint="eastAsia"/>
                <w:b/>
                <w:sz w:val="21"/>
                <w:szCs w:val="21"/>
              </w:rPr>
              <w:t>（65分）</w:t>
            </w:r>
          </w:p>
        </w:tc>
        <w:tc>
          <w:tcPr>
            <w:tcW w:w="1134" w:type="dxa"/>
            <w:vMerge w:val="restart"/>
            <w:vAlign w:val="center"/>
          </w:tcPr>
          <w:p w14:paraId="31F71018">
            <w:pPr>
              <w:spacing w:line="270" w:lineRule="exact"/>
              <w:ind w:left="0"/>
              <w:jc w:val="center"/>
              <w:rPr>
                <w:b/>
                <w:sz w:val="18"/>
                <w:szCs w:val="18"/>
              </w:rPr>
            </w:pPr>
            <w:r>
              <w:rPr>
                <w:rFonts w:hint="eastAsia"/>
                <w:b/>
                <w:sz w:val="18"/>
                <w:szCs w:val="18"/>
              </w:rPr>
              <w:t>纯净度</w:t>
            </w:r>
          </w:p>
        </w:tc>
        <w:tc>
          <w:tcPr>
            <w:tcW w:w="709" w:type="dxa"/>
            <w:vMerge w:val="restart"/>
            <w:vAlign w:val="center"/>
          </w:tcPr>
          <w:p w14:paraId="1C27D48A">
            <w:pPr>
              <w:spacing w:line="270" w:lineRule="exact"/>
              <w:ind w:left="0"/>
              <w:jc w:val="both"/>
              <w:rPr>
                <w:sz w:val="21"/>
                <w:szCs w:val="21"/>
              </w:rPr>
            </w:pPr>
            <w:r>
              <w:rPr>
                <w:rFonts w:hint="eastAsia"/>
                <w:sz w:val="21"/>
                <w:szCs w:val="21"/>
              </w:rPr>
              <w:t>5分</w:t>
            </w:r>
          </w:p>
        </w:tc>
        <w:tc>
          <w:tcPr>
            <w:tcW w:w="6237" w:type="dxa"/>
            <w:vMerge w:val="restart"/>
            <w:vAlign w:val="center"/>
          </w:tcPr>
          <w:p w14:paraId="43471A84">
            <w:pPr>
              <w:spacing w:line="270" w:lineRule="exact"/>
              <w:ind w:left="0"/>
              <w:jc w:val="both"/>
              <w:rPr>
                <w:sz w:val="18"/>
                <w:szCs w:val="18"/>
              </w:rPr>
            </w:pPr>
            <w:r>
              <w:rPr>
                <w:rFonts w:hint="eastAsia"/>
                <w:sz w:val="18"/>
                <w:szCs w:val="18"/>
              </w:rPr>
              <w:t>评审专家根据袋装饮片内的灰分、杂质、非药用部位等的含量，对产品的纯净度进行评价，好5分、较好3分、一般1分</w:t>
            </w:r>
          </w:p>
        </w:tc>
        <w:tc>
          <w:tcPr>
            <w:tcW w:w="708" w:type="dxa"/>
            <w:vAlign w:val="center"/>
          </w:tcPr>
          <w:p w14:paraId="62FA1462">
            <w:pPr>
              <w:spacing w:line="220" w:lineRule="exact"/>
              <w:ind w:left="0"/>
              <w:jc w:val="both"/>
              <w:rPr>
                <w:sz w:val="18"/>
                <w:szCs w:val="18"/>
              </w:rPr>
            </w:pPr>
            <w:r>
              <w:rPr>
                <w:rFonts w:hint="eastAsia"/>
                <w:sz w:val="18"/>
                <w:szCs w:val="18"/>
              </w:rPr>
              <w:t>5分</w:t>
            </w:r>
          </w:p>
        </w:tc>
      </w:tr>
      <w:tr w14:paraId="5CAC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27" w:type="dxa"/>
            <w:vMerge w:val="continue"/>
            <w:vAlign w:val="center"/>
          </w:tcPr>
          <w:p w14:paraId="2AAC7328">
            <w:pPr>
              <w:ind w:left="0"/>
              <w:jc w:val="both"/>
              <w:rPr>
                <w:sz w:val="21"/>
                <w:szCs w:val="21"/>
              </w:rPr>
            </w:pPr>
          </w:p>
        </w:tc>
        <w:tc>
          <w:tcPr>
            <w:tcW w:w="1086" w:type="dxa"/>
            <w:vMerge w:val="continue"/>
            <w:vAlign w:val="center"/>
          </w:tcPr>
          <w:p w14:paraId="1095281B">
            <w:pPr>
              <w:spacing w:line="240" w:lineRule="auto"/>
              <w:ind w:left="0"/>
              <w:jc w:val="center"/>
              <w:rPr>
                <w:b/>
                <w:sz w:val="21"/>
                <w:szCs w:val="21"/>
              </w:rPr>
            </w:pPr>
          </w:p>
        </w:tc>
        <w:tc>
          <w:tcPr>
            <w:tcW w:w="1134" w:type="dxa"/>
            <w:vMerge w:val="continue"/>
            <w:vAlign w:val="center"/>
          </w:tcPr>
          <w:p w14:paraId="2778DD06">
            <w:pPr>
              <w:spacing w:line="270" w:lineRule="exact"/>
              <w:ind w:left="0"/>
              <w:jc w:val="center"/>
              <w:rPr>
                <w:b/>
                <w:sz w:val="18"/>
                <w:szCs w:val="18"/>
              </w:rPr>
            </w:pPr>
          </w:p>
        </w:tc>
        <w:tc>
          <w:tcPr>
            <w:tcW w:w="709" w:type="dxa"/>
            <w:vMerge w:val="continue"/>
            <w:vAlign w:val="center"/>
          </w:tcPr>
          <w:p w14:paraId="46B82825">
            <w:pPr>
              <w:spacing w:line="270" w:lineRule="exact"/>
              <w:ind w:left="0"/>
              <w:jc w:val="both"/>
              <w:rPr>
                <w:sz w:val="21"/>
                <w:szCs w:val="21"/>
              </w:rPr>
            </w:pPr>
          </w:p>
        </w:tc>
        <w:tc>
          <w:tcPr>
            <w:tcW w:w="6237" w:type="dxa"/>
            <w:vMerge w:val="continue"/>
            <w:vAlign w:val="center"/>
          </w:tcPr>
          <w:p w14:paraId="1E1C2900">
            <w:pPr>
              <w:spacing w:line="270" w:lineRule="exact"/>
              <w:ind w:left="0"/>
              <w:jc w:val="both"/>
              <w:rPr>
                <w:sz w:val="18"/>
                <w:szCs w:val="18"/>
              </w:rPr>
            </w:pPr>
          </w:p>
        </w:tc>
        <w:tc>
          <w:tcPr>
            <w:tcW w:w="708" w:type="dxa"/>
            <w:vAlign w:val="center"/>
          </w:tcPr>
          <w:p w14:paraId="67CC42E0">
            <w:pPr>
              <w:spacing w:line="220" w:lineRule="exact"/>
              <w:ind w:left="0"/>
              <w:jc w:val="both"/>
              <w:rPr>
                <w:sz w:val="18"/>
                <w:szCs w:val="18"/>
              </w:rPr>
            </w:pPr>
            <w:r>
              <w:rPr>
                <w:rFonts w:hint="eastAsia"/>
                <w:sz w:val="18"/>
                <w:szCs w:val="18"/>
              </w:rPr>
              <w:t>3分</w:t>
            </w:r>
          </w:p>
        </w:tc>
      </w:tr>
      <w:tr w14:paraId="2F8B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29759914">
            <w:pPr>
              <w:ind w:left="0"/>
              <w:jc w:val="both"/>
              <w:rPr>
                <w:sz w:val="21"/>
                <w:szCs w:val="21"/>
              </w:rPr>
            </w:pPr>
          </w:p>
        </w:tc>
        <w:tc>
          <w:tcPr>
            <w:tcW w:w="1086" w:type="dxa"/>
            <w:vMerge w:val="continue"/>
            <w:vAlign w:val="center"/>
          </w:tcPr>
          <w:p w14:paraId="235246E5">
            <w:pPr>
              <w:spacing w:line="240" w:lineRule="auto"/>
              <w:ind w:left="0"/>
              <w:jc w:val="center"/>
              <w:rPr>
                <w:b/>
                <w:sz w:val="21"/>
                <w:szCs w:val="21"/>
              </w:rPr>
            </w:pPr>
          </w:p>
        </w:tc>
        <w:tc>
          <w:tcPr>
            <w:tcW w:w="1134" w:type="dxa"/>
            <w:vMerge w:val="continue"/>
            <w:vAlign w:val="center"/>
          </w:tcPr>
          <w:p w14:paraId="3DB94503">
            <w:pPr>
              <w:spacing w:line="270" w:lineRule="exact"/>
              <w:ind w:left="0"/>
              <w:jc w:val="center"/>
              <w:rPr>
                <w:b/>
                <w:sz w:val="18"/>
                <w:szCs w:val="18"/>
              </w:rPr>
            </w:pPr>
          </w:p>
        </w:tc>
        <w:tc>
          <w:tcPr>
            <w:tcW w:w="709" w:type="dxa"/>
            <w:vMerge w:val="continue"/>
            <w:vAlign w:val="center"/>
          </w:tcPr>
          <w:p w14:paraId="5B4A498A">
            <w:pPr>
              <w:spacing w:line="270" w:lineRule="exact"/>
              <w:ind w:left="0"/>
              <w:jc w:val="both"/>
              <w:rPr>
                <w:sz w:val="21"/>
                <w:szCs w:val="21"/>
              </w:rPr>
            </w:pPr>
          </w:p>
        </w:tc>
        <w:tc>
          <w:tcPr>
            <w:tcW w:w="6237" w:type="dxa"/>
            <w:vMerge w:val="continue"/>
            <w:vAlign w:val="center"/>
          </w:tcPr>
          <w:p w14:paraId="2A369338">
            <w:pPr>
              <w:spacing w:line="270" w:lineRule="exact"/>
              <w:ind w:left="0"/>
              <w:jc w:val="both"/>
              <w:rPr>
                <w:sz w:val="18"/>
                <w:szCs w:val="18"/>
              </w:rPr>
            </w:pPr>
          </w:p>
        </w:tc>
        <w:tc>
          <w:tcPr>
            <w:tcW w:w="708" w:type="dxa"/>
            <w:vAlign w:val="center"/>
          </w:tcPr>
          <w:p w14:paraId="6BD30B80">
            <w:pPr>
              <w:spacing w:line="220" w:lineRule="exact"/>
              <w:ind w:left="0"/>
              <w:jc w:val="both"/>
              <w:rPr>
                <w:sz w:val="18"/>
                <w:szCs w:val="18"/>
              </w:rPr>
            </w:pPr>
            <w:r>
              <w:rPr>
                <w:rFonts w:hint="eastAsia"/>
                <w:sz w:val="18"/>
                <w:szCs w:val="18"/>
              </w:rPr>
              <w:t>1分</w:t>
            </w:r>
          </w:p>
        </w:tc>
      </w:tr>
      <w:tr w14:paraId="77F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7" w:type="dxa"/>
            <w:vMerge w:val="continue"/>
            <w:vAlign w:val="center"/>
          </w:tcPr>
          <w:p w14:paraId="56BAEF48">
            <w:pPr>
              <w:spacing w:line="240" w:lineRule="auto"/>
              <w:ind w:left="0"/>
              <w:jc w:val="both"/>
              <w:rPr>
                <w:sz w:val="21"/>
                <w:szCs w:val="21"/>
              </w:rPr>
            </w:pPr>
          </w:p>
        </w:tc>
        <w:tc>
          <w:tcPr>
            <w:tcW w:w="1086" w:type="dxa"/>
            <w:vMerge w:val="continue"/>
            <w:vAlign w:val="center"/>
          </w:tcPr>
          <w:p w14:paraId="52F4088F">
            <w:pPr>
              <w:spacing w:line="240" w:lineRule="auto"/>
              <w:ind w:left="0"/>
              <w:jc w:val="center"/>
              <w:rPr>
                <w:b/>
                <w:sz w:val="21"/>
                <w:szCs w:val="21"/>
              </w:rPr>
            </w:pPr>
          </w:p>
        </w:tc>
        <w:tc>
          <w:tcPr>
            <w:tcW w:w="1134" w:type="dxa"/>
            <w:vAlign w:val="center"/>
          </w:tcPr>
          <w:p w14:paraId="41B8010C">
            <w:pPr>
              <w:spacing w:line="270" w:lineRule="exact"/>
              <w:ind w:left="0"/>
              <w:jc w:val="center"/>
              <w:rPr>
                <w:b/>
                <w:sz w:val="18"/>
                <w:szCs w:val="18"/>
              </w:rPr>
            </w:pPr>
            <w:r>
              <w:rPr>
                <w:rFonts w:hint="eastAsia"/>
                <w:b/>
                <w:sz w:val="18"/>
                <w:szCs w:val="18"/>
              </w:rPr>
              <w:t>性状鉴定</w:t>
            </w:r>
          </w:p>
        </w:tc>
        <w:tc>
          <w:tcPr>
            <w:tcW w:w="709" w:type="dxa"/>
            <w:vAlign w:val="center"/>
          </w:tcPr>
          <w:p w14:paraId="18BC8AE5">
            <w:pPr>
              <w:spacing w:line="270" w:lineRule="exact"/>
              <w:ind w:left="0"/>
              <w:jc w:val="both"/>
              <w:rPr>
                <w:sz w:val="21"/>
                <w:szCs w:val="21"/>
              </w:rPr>
            </w:pPr>
            <w:r>
              <w:rPr>
                <w:rFonts w:hint="eastAsia"/>
                <w:sz w:val="21"/>
                <w:szCs w:val="21"/>
              </w:rPr>
              <w:t>15分</w:t>
            </w:r>
          </w:p>
        </w:tc>
        <w:tc>
          <w:tcPr>
            <w:tcW w:w="6237" w:type="dxa"/>
            <w:vAlign w:val="center"/>
          </w:tcPr>
          <w:p w14:paraId="78E70C9C">
            <w:pPr>
              <w:spacing w:line="270" w:lineRule="exact"/>
              <w:ind w:left="0"/>
              <w:jc w:val="both"/>
              <w:rPr>
                <w:sz w:val="18"/>
                <w:szCs w:val="18"/>
              </w:rPr>
            </w:pPr>
            <w:r>
              <w:rPr>
                <w:rFonts w:hint="eastAsia"/>
                <w:sz w:val="18"/>
                <w:szCs w:val="18"/>
              </w:rPr>
              <w:t>评审专家对饮片的</w:t>
            </w:r>
            <w:r>
              <w:rPr>
                <w:sz w:val="18"/>
                <w:szCs w:val="18"/>
              </w:rPr>
              <w:t>形状、大小，色泽、表面、质地、断面、气味等特征进行观察</w:t>
            </w:r>
            <w:r>
              <w:rPr>
                <w:rFonts w:hint="eastAsia"/>
                <w:sz w:val="18"/>
                <w:szCs w:val="18"/>
              </w:rPr>
              <w:t>（抽样盲评），对其整体性状进行评价，酌情给分</w:t>
            </w:r>
          </w:p>
        </w:tc>
        <w:tc>
          <w:tcPr>
            <w:tcW w:w="708" w:type="dxa"/>
            <w:vAlign w:val="center"/>
          </w:tcPr>
          <w:p w14:paraId="602A02FA">
            <w:pPr>
              <w:spacing w:line="220" w:lineRule="exact"/>
              <w:ind w:left="0"/>
              <w:jc w:val="both"/>
              <w:rPr>
                <w:sz w:val="18"/>
                <w:szCs w:val="18"/>
              </w:rPr>
            </w:pPr>
            <w:r>
              <w:rPr>
                <w:rFonts w:hint="eastAsia"/>
                <w:sz w:val="18"/>
                <w:szCs w:val="18"/>
              </w:rPr>
              <w:t>0-15分</w:t>
            </w:r>
          </w:p>
        </w:tc>
      </w:tr>
      <w:tr w14:paraId="6A8E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7" w:type="dxa"/>
            <w:vMerge w:val="continue"/>
            <w:vAlign w:val="center"/>
          </w:tcPr>
          <w:p w14:paraId="14C68A7E">
            <w:pPr>
              <w:spacing w:line="240" w:lineRule="auto"/>
              <w:ind w:left="0"/>
              <w:jc w:val="both"/>
              <w:rPr>
                <w:sz w:val="21"/>
                <w:szCs w:val="21"/>
              </w:rPr>
            </w:pPr>
          </w:p>
        </w:tc>
        <w:tc>
          <w:tcPr>
            <w:tcW w:w="1086" w:type="dxa"/>
            <w:vMerge w:val="continue"/>
            <w:vAlign w:val="center"/>
          </w:tcPr>
          <w:p w14:paraId="71658F14">
            <w:pPr>
              <w:spacing w:line="240" w:lineRule="auto"/>
              <w:ind w:left="0"/>
              <w:jc w:val="center"/>
              <w:rPr>
                <w:b/>
                <w:sz w:val="21"/>
                <w:szCs w:val="21"/>
              </w:rPr>
            </w:pPr>
          </w:p>
        </w:tc>
        <w:tc>
          <w:tcPr>
            <w:tcW w:w="1134" w:type="dxa"/>
            <w:vMerge w:val="restart"/>
            <w:vAlign w:val="center"/>
          </w:tcPr>
          <w:p w14:paraId="30057024">
            <w:pPr>
              <w:spacing w:line="270" w:lineRule="exact"/>
              <w:ind w:left="0"/>
              <w:jc w:val="center"/>
              <w:rPr>
                <w:b/>
                <w:sz w:val="18"/>
                <w:szCs w:val="18"/>
              </w:rPr>
            </w:pPr>
            <w:r>
              <w:rPr>
                <w:rFonts w:hint="eastAsia"/>
                <w:b/>
                <w:sz w:val="18"/>
                <w:szCs w:val="18"/>
              </w:rPr>
              <w:t>质量标准</w:t>
            </w:r>
          </w:p>
        </w:tc>
        <w:tc>
          <w:tcPr>
            <w:tcW w:w="709" w:type="dxa"/>
            <w:vMerge w:val="restart"/>
            <w:vAlign w:val="center"/>
          </w:tcPr>
          <w:p w14:paraId="49B67260">
            <w:pPr>
              <w:spacing w:line="270" w:lineRule="exact"/>
              <w:ind w:left="0"/>
              <w:jc w:val="both"/>
              <w:rPr>
                <w:sz w:val="21"/>
                <w:szCs w:val="21"/>
              </w:rPr>
            </w:pPr>
            <w:r>
              <w:rPr>
                <w:rFonts w:hint="eastAsia"/>
                <w:sz w:val="21"/>
                <w:szCs w:val="21"/>
              </w:rPr>
              <w:t>20分</w:t>
            </w:r>
          </w:p>
        </w:tc>
        <w:tc>
          <w:tcPr>
            <w:tcW w:w="6237" w:type="dxa"/>
            <w:vMerge w:val="restart"/>
            <w:vAlign w:val="center"/>
          </w:tcPr>
          <w:p w14:paraId="68F37374">
            <w:pPr>
              <w:spacing w:line="270" w:lineRule="exact"/>
              <w:ind w:left="0"/>
              <w:jc w:val="both"/>
              <w:rPr>
                <w:sz w:val="18"/>
                <w:szCs w:val="18"/>
              </w:rPr>
            </w:pPr>
            <w:r>
              <w:rPr>
                <w:rFonts w:hint="eastAsia"/>
                <w:sz w:val="18"/>
                <w:szCs w:val="18"/>
              </w:rPr>
              <w:t>企业具备评审专家根据产品的检验报告中的检验依据进行评价，企业内控质量标准执行《中国药典》2020年版（允许过渡部分品种执行2015年版）第一部，未在药典收录的品种按照广东省地方饮片标准执行，得20分。未严格执行以上标准酌情给分</w:t>
            </w:r>
          </w:p>
        </w:tc>
        <w:tc>
          <w:tcPr>
            <w:tcW w:w="708" w:type="dxa"/>
            <w:vAlign w:val="center"/>
          </w:tcPr>
          <w:p w14:paraId="1043D757">
            <w:pPr>
              <w:spacing w:line="220" w:lineRule="exact"/>
              <w:ind w:left="0"/>
              <w:jc w:val="both"/>
              <w:rPr>
                <w:sz w:val="18"/>
                <w:szCs w:val="18"/>
              </w:rPr>
            </w:pPr>
            <w:r>
              <w:rPr>
                <w:rFonts w:hint="eastAsia"/>
                <w:sz w:val="18"/>
                <w:szCs w:val="18"/>
              </w:rPr>
              <w:t>20分</w:t>
            </w:r>
          </w:p>
        </w:tc>
      </w:tr>
      <w:tr w14:paraId="2BA7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27" w:type="dxa"/>
            <w:vMerge w:val="continue"/>
            <w:vAlign w:val="center"/>
          </w:tcPr>
          <w:p w14:paraId="0B35628B">
            <w:pPr>
              <w:spacing w:line="240" w:lineRule="auto"/>
              <w:ind w:left="0"/>
              <w:jc w:val="both"/>
              <w:rPr>
                <w:sz w:val="21"/>
                <w:szCs w:val="21"/>
              </w:rPr>
            </w:pPr>
          </w:p>
        </w:tc>
        <w:tc>
          <w:tcPr>
            <w:tcW w:w="1086" w:type="dxa"/>
            <w:vMerge w:val="continue"/>
            <w:vAlign w:val="center"/>
          </w:tcPr>
          <w:p w14:paraId="1D658024">
            <w:pPr>
              <w:spacing w:line="240" w:lineRule="auto"/>
              <w:ind w:left="0"/>
              <w:jc w:val="center"/>
              <w:rPr>
                <w:b/>
                <w:sz w:val="21"/>
                <w:szCs w:val="21"/>
              </w:rPr>
            </w:pPr>
          </w:p>
        </w:tc>
        <w:tc>
          <w:tcPr>
            <w:tcW w:w="1134" w:type="dxa"/>
            <w:vMerge w:val="continue"/>
            <w:vAlign w:val="center"/>
          </w:tcPr>
          <w:p w14:paraId="01DCD2C9">
            <w:pPr>
              <w:spacing w:line="270" w:lineRule="exact"/>
              <w:ind w:left="0"/>
              <w:jc w:val="center"/>
              <w:rPr>
                <w:b/>
                <w:sz w:val="18"/>
                <w:szCs w:val="18"/>
              </w:rPr>
            </w:pPr>
          </w:p>
        </w:tc>
        <w:tc>
          <w:tcPr>
            <w:tcW w:w="709" w:type="dxa"/>
            <w:vMerge w:val="continue"/>
            <w:vAlign w:val="center"/>
          </w:tcPr>
          <w:p w14:paraId="4A33CD4E">
            <w:pPr>
              <w:spacing w:line="270" w:lineRule="exact"/>
              <w:ind w:left="0"/>
              <w:jc w:val="both"/>
              <w:rPr>
                <w:sz w:val="21"/>
                <w:szCs w:val="21"/>
              </w:rPr>
            </w:pPr>
          </w:p>
        </w:tc>
        <w:tc>
          <w:tcPr>
            <w:tcW w:w="6237" w:type="dxa"/>
            <w:vMerge w:val="continue"/>
            <w:vAlign w:val="center"/>
          </w:tcPr>
          <w:p w14:paraId="5830EB2B">
            <w:pPr>
              <w:spacing w:line="270" w:lineRule="exact"/>
              <w:ind w:left="0"/>
              <w:jc w:val="both"/>
              <w:rPr>
                <w:sz w:val="18"/>
                <w:szCs w:val="18"/>
              </w:rPr>
            </w:pPr>
          </w:p>
        </w:tc>
        <w:tc>
          <w:tcPr>
            <w:tcW w:w="708" w:type="dxa"/>
            <w:vAlign w:val="center"/>
          </w:tcPr>
          <w:p w14:paraId="2E3033A6">
            <w:pPr>
              <w:spacing w:line="220" w:lineRule="exact"/>
              <w:ind w:left="0"/>
              <w:jc w:val="both"/>
              <w:rPr>
                <w:sz w:val="18"/>
                <w:szCs w:val="18"/>
              </w:rPr>
            </w:pPr>
            <w:r>
              <w:rPr>
                <w:rFonts w:hint="eastAsia"/>
                <w:sz w:val="18"/>
                <w:szCs w:val="18"/>
              </w:rPr>
              <w:t>0-15分</w:t>
            </w:r>
          </w:p>
        </w:tc>
      </w:tr>
      <w:tr w14:paraId="04CF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14:paraId="0F35AE9B">
            <w:pPr>
              <w:spacing w:line="240" w:lineRule="auto"/>
              <w:ind w:left="0"/>
              <w:jc w:val="both"/>
              <w:rPr>
                <w:sz w:val="21"/>
                <w:szCs w:val="21"/>
              </w:rPr>
            </w:pPr>
          </w:p>
        </w:tc>
        <w:tc>
          <w:tcPr>
            <w:tcW w:w="1086" w:type="dxa"/>
            <w:vMerge w:val="continue"/>
            <w:vAlign w:val="center"/>
          </w:tcPr>
          <w:p w14:paraId="1661CB61">
            <w:pPr>
              <w:spacing w:line="240" w:lineRule="auto"/>
              <w:ind w:left="0"/>
              <w:jc w:val="center"/>
              <w:rPr>
                <w:b/>
                <w:sz w:val="21"/>
                <w:szCs w:val="21"/>
              </w:rPr>
            </w:pPr>
          </w:p>
        </w:tc>
        <w:tc>
          <w:tcPr>
            <w:tcW w:w="1134" w:type="dxa"/>
            <w:vMerge w:val="restart"/>
            <w:vAlign w:val="center"/>
          </w:tcPr>
          <w:p w14:paraId="1A4AE794">
            <w:pPr>
              <w:spacing w:line="270" w:lineRule="exact"/>
              <w:ind w:left="0"/>
              <w:jc w:val="center"/>
              <w:rPr>
                <w:b/>
                <w:sz w:val="18"/>
                <w:szCs w:val="18"/>
              </w:rPr>
            </w:pPr>
            <w:r>
              <w:rPr>
                <w:rFonts w:hint="eastAsia"/>
                <w:b/>
                <w:sz w:val="18"/>
                <w:szCs w:val="18"/>
              </w:rPr>
              <w:t>质量管理</w:t>
            </w:r>
          </w:p>
        </w:tc>
        <w:tc>
          <w:tcPr>
            <w:tcW w:w="709" w:type="dxa"/>
            <w:vMerge w:val="restart"/>
            <w:vAlign w:val="center"/>
          </w:tcPr>
          <w:p w14:paraId="2FDD05E0">
            <w:pPr>
              <w:spacing w:line="270" w:lineRule="exact"/>
              <w:ind w:left="0"/>
              <w:jc w:val="both"/>
              <w:rPr>
                <w:sz w:val="21"/>
                <w:szCs w:val="21"/>
              </w:rPr>
            </w:pPr>
            <w:r>
              <w:rPr>
                <w:rFonts w:hint="eastAsia"/>
                <w:sz w:val="21"/>
                <w:szCs w:val="21"/>
              </w:rPr>
              <w:t>25分</w:t>
            </w:r>
          </w:p>
        </w:tc>
        <w:tc>
          <w:tcPr>
            <w:tcW w:w="6237" w:type="dxa"/>
            <w:vMerge w:val="restart"/>
            <w:vAlign w:val="center"/>
          </w:tcPr>
          <w:p w14:paraId="52999E97">
            <w:pPr>
              <w:spacing w:line="270" w:lineRule="exact"/>
              <w:ind w:left="0"/>
              <w:jc w:val="both"/>
              <w:rPr>
                <w:sz w:val="18"/>
                <w:szCs w:val="18"/>
              </w:rPr>
            </w:pPr>
            <w:r>
              <w:rPr>
                <w:rFonts w:hint="eastAsia"/>
                <w:sz w:val="18"/>
                <w:szCs w:val="18"/>
              </w:rPr>
              <w:t>评审专家根据企业对饮片的质控、管理、存储的制度、流程等文件资料以及在物流运输过程中对饮片的保护机制、措施进行综合评价，好25分，较好20分，一般15分，较差10分</w:t>
            </w:r>
            <w:r>
              <w:rPr>
                <w:sz w:val="18"/>
                <w:szCs w:val="18"/>
              </w:rPr>
              <w:t xml:space="preserve"> </w:t>
            </w:r>
          </w:p>
        </w:tc>
        <w:tc>
          <w:tcPr>
            <w:tcW w:w="708" w:type="dxa"/>
            <w:vAlign w:val="center"/>
          </w:tcPr>
          <w:p w14:paraId="1AB1EC43">
            <w:pPr>
              <w:spacing w:line="220" w:lineRule="exact"/>
              <w:ind w:left="0"/>
              <w:jc w:val="both"/>
              <w:rPr>
                <w:sz w:val="18"/>
                <w:szCs w:val="18"/>
              </w:rPr>
            </w:pPr>
            <w:r>
              <w:rPr>
                <w:rFonts w:hint="eastAsia"/>
                <w:sz w:val="18"/>
                <w:szCs w:val="18"/>
              </w:rPr>
              <w:t>25分</w:t>
            </w:r>
          </w:p>
        </w:tc>
      </w:tr>
      <w:tr w14:paraId="00F2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14:paraId="1CC15DD5">
            <w:pPr>
              <w:spacing w:line="240" w:lineRule="auto"/>
              <w:ind w:left="0"/>
              <w:jc w:val="both"/>
              <w:rPr>
                <w:sz w:val="21"/>
                <w:szCs w:val="21"/>
              </w:rPr>
            </w:pPr>
          </w:p>
        </w:tc>
        <w:tc>
          <w:tcPr>
            <w:tcW w:w="1086" w:type="dxa"/>
            <w:vMerge w:val="continue"/>
            <w:vAlign w:val="center"/>
          </w:tcPr>
          <w:p w14:paraId="216D0839">
            <w:pPr>
              <w:spacing w:line="240" w:lineRule="auto"/>
              <w:ind w:left="0"/>
              <w:jc w:val="center"/>
              <w:rPr>
                <w:b/>
                <w:sz w:val="21"/>
                <w:szCs w:val="21"/>
              </w:rPr>
            </w:pPr>
          </w:p>
        </w:tc>
        <w:tc>
          <w:tcPr>
            <w:tcW w:w="1134" w:type="dxa"/>
            <w:vMerge w:val="continue"/>
            <w:vAlign w:val="center"/>
          </w:tcPr>
          <w:p w14:paraId="5F749A05">
            <w:pPr>
              <w:spacing w:line="270" w:lineRule="exact"/>
              <w:ind w:left="0"/>
              <w:jc w:val="center"/>
              <w:rPr>
                <w:b/>
                <w:sz w:val="18"/>
                <w:szCs w:val="18"/>
              </w:rPr>
            </w:pPr>
          </w:p>
        </w:tc>
        <w:tc>
          <w:tcPr>
            <w:tcW w:w="709" w:type="dxa"/>
            <w:vMerge w:val="continue"/>
            <w:vAlign w:val="center"/>
          </w:tcPr>
          <w:p w14:paraId="12364C28">
            <w:pPr>
              <w:spacing w:line="270" w:lineRule="exact"/>
              <w:ind w:left="0"/>
              <w:jc w:val="both"/>
              <w:rPr>
                <w:sz w:val="21"/>
                <w:szCs w:val="21"/>
              </w:rPr>
            </w:pPr>
          </w:p>
        </w:tc>
        <w:tc>
          <w:tcPr>
            <w:tcW w:w="6237" w:type="dxa"/>
            <w:vMerge w:val="continue"/>
            <w:vAlign w:val="center"/>
          </w:tcPr>
          <w:p w14:paraId="4474211A">
            <w:pPr>
              <w:spacing w:line="270" w:lineRule="exact"/>
              <w:ind w:left="0"/>
              <w:jc w:val="both"/>
              <w:rPr>
                <w:sz w:val="18"/>
                <w:szCs w:val="18"/>
              </w:rPr>
            </w:pPr>
          </w:p>
        </w:tc>
        <w:tc>
          <w:tcPr>
            <w:tcW w:w="708" w:type="dxa"/>
            <w:vAlign w:val="center"/>
          </w:tcPr>
          <w:p w14:paraId="26DA80D2">
            <w:pPr>
              <w:spacing w:line="220" w:lineRule="exact"/>
              <w:ind w:left="0"/>
              <w:jc w:val="both"/>
              <w:rPr>
                <w:sz w:val="18"/>
                <w:szCs w:val="18"/>
              </w:rPr>
            </w:pPr>
            <w:r>
              <w:rPr>
                <w:rFonts w:hint="eastAsia"/>
                <w:sz w:val="18"/>
                <w:szCs w:val="18"/>
              </w:rPr>
              <w:t>20分</w:t>
            </w:r>
          </w:p>
        </w:tc>
      </w:tr>
      <w:tr w14:paraId="3C06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vMerge w:val="continue"/>
            <w:vAlign w:val="center"/>
          </w:tcPr>
          <w:p w14:paraId="1FC6CE96">
            <w:pPr>
              <w:spacing w:line="240" w:lineRule="auto"/>
              <w:ind w:left="0"/>
              <w:jc w:val="both"/>
              <w:rPr>
                <w:sz w:val="21"/>
                <w:szCs w:val="21"/>
              </w:rPr>
            </w:pPr>
          </w:p>
        </w:tc>
        <w:tc>
          <w:tcPr>
            <w:tcW w:w="1086" w:type="dxa"/>
            <w:vMerge w:val="continue"/>
            <w:vAlign w:val="center"/>
          </w:tcPr>
          <w:p w14:paraId="3345FD22">
            <w:pPr>
              <w:spacing w:line="240" w:lineRule="auto"/>
              <w:ind w:left="0"/>
              <w:jc w:val="center"/>
              <w:rPr>
                <w:b/>
                <w:sz w:val="21"/>
                <w:szCs w:val="21"/>
              </w:rPr>
            </w:pPr>
          </w:p>
        </w:tc>
        <w:tc>
          <w:tcPr>
            <w:tcW w:w="1134" w:type="dxa"/>
            <w:vMerge w:val="continue"/>
            <w:vAlign w:val="center"/>
          </w:tcPr>
          <w:p w14:paraId="4D41A43E">
            <w:pPr>
              <w:spacing w:line="270" w:lineRule="exact"/>
              <w:ind w:left="0"/>
              <w:jc w:val="center"/>
              <w:rPr>
                <w:b/>
                <w:sz w:val="18"/>
                <w:szCs w:val="18"/>
              </w:rPr>
            </w:pPr>
          </w:p>
        </w:tc>
        <w:tc>
          <w:tcPr>
            <w:tcW w:w="709" w:type="dxa"/>
            <w:vMerge w:val="continue"/>
            <w:vAlign w:val="center"/>
          </w:tcPr>
          <w:p w14:paraId="59239669">
            <w:pPr>
              <w:spacing w:line="270" w:lineRule="exact"/>
              <w:ind w:left="0"/>
              <w:jc w:val="both"/>
              <w:rPr>
                <w:sz w:val="21"/>
                <w:szCs w:val="21"/>
              </w:rPr>
            </w:pPr>
          </w:p>
        </w:tc>
        <w:tc>
          <w:tcPr>
            <w:tcW w:w="6237" w:type="dxa"/>
            <w:vMerge w:val="continue"/>
            <w:vAlign w:val="center"/>
          </w:tcPr>
          <w:p w14:paraId="2E81B522">
            <w:pPr>
              <w:spacing w:line="270" w:lineRule="exact"/>
              <w:ind w:left="0"/>
              <w:jc w:val="both"/>
              <w:rPr>
                <w:sz w:val="18"/>
                <w:szCs w:val="18"/>
              </w:rPr>
            </w:pPr>
          </w:p>
        </w:tc>
        <w:tc>
          <w:tcPr>
            <w:tcW w:w="708" w:type="dxa"/>
            <w:vAlign w:val="center"/>
          </w:tcPr>
          <w:p w14:paraId="02430899">
            <w:pPr>
              <w:spacing w:line="220" w:lineRule="exact"/>
              <w:ind w:left="0"/>
              <w:jc w:val="both"/>
              <w:rPr>
                <w:sz w:val="18"/>
                <w:szCs w:val="18"/>
              </w:rPr>
            </w:pPr>
            <w:r>
              <w:rPr>
                <w:rFonts w:hint="eastAsia"/>
                <w:sz w:val="18"/>
                <w:szCs w:val="18"/>
              </w:rPr>
              <w:t>15分</w:t>
            </w:r>
          </w:p>
        </w:tc>
      </w:tr>
      <w:tr w14:paraId="55C1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14:paraId="5D1F2E38">
            <w:pPr>
              <w:spacing w:line="240" w:lineRule="auto"/>
              <w:ind w:left="0"/>
              <w:jc w:val="both"/>
              <w:rPr>
                <w:sz w:val="21"/>
                <w:szCs w:val="21"/>
              </w:rPr>
            </w:pPr>
          </w:p>
        </w:tc>
        <w:tc>
          <w:tcPr>
            <w:tcW w:w="1086" w:type="dxa"/>
            <w:vMerge w:val="continue"/>
            <w:vAlign w:val="center"/>
          </w:tcPr>
          <w:p w14:paraId="2688DA91">
            <w:pPr>
              <w:spacing w:line="240" w:lineRule="auto"/>
              <w:ind w:left="0"/>
              <w:jc w:val="center"/>
              <w:rPr>
                <w:b/>
                <w:sz w:val="21"/>
                <w:szCs w:val="21"/>
              </w:rPr>
            </w:pPr>
          </w:p>
        </w:tc>
        <w:tc>
          <w:tcPr>
            <w:tcW w:w="1134" w:type="dxa"/>
            <w:vMerge w:val="continue"/>
            <w:vAlign w:val="center"/>
          </w:tcPr>
          <w:p w14:paraId="3255E5B7">
            <w:pPr>
              <w:spacing w:line="270" w:lineRule="exact"/>
              <w:ind w:left="0"/>
              <w:jc w:val="center"/>
              <w:rPr>
                <w:b/>
                <w:sz w:val="18"/>
                <w:szCs w:val="18"/>
              </w:rPr>
            </w:pPr>
          </w:p>
        </w:tc>
        <w:tc>
          <w:tcPr>
            <w:tcW w:w="709" w:type="dxa"/>
            <w:vMerge w:val="continue"/>
            <w:vAlign w:val="center"/>
          </w:tcPr>
          <w:p w14:paraId="63614778">
            <w:pPr>
              <w:spacing w:line="270" w:lineRule="exact"/>
              <w:ind w:left="0"/>
              <w:jc w:val="both"/>
              <w:rPr>
                <w:sz w:val="21"/>
                <w:szCs w:val="21"/>
              </w:rPr>
            </w:pPr>
          </w:p>
        </w:tc>
        <w:tc>
          <w:tcPr>
            <w:tcW w:w="6237" w:type="dxa"/>
            <w:vMerge w:val="continue"/>
            <w:vAlign w:val="center"/>
          </w:tcPr>
          <w:p w14:paraId="2DE48F03">
            <w:pPr>
              <w:spacing w:line="270" w:lineRule="exact"/>
              <w:ind w:left="0"/>
              <w:jc w:val="both"/>
              <w:rPr>
                <w:sz w:val="18"/>
                <w:szCs w:val="18"/>
              </w:rPr>
            </w:pPr>
          </w:p>
        </w:tc>
        <w:tc>
          <w:tcPr>
            <w:tcW w:w="708" w:type="dxa"/>
            <w:vAlign w:val="center"/>
          </w:tcPr>
          <w:p w14:paraId="109A6540">
            <w:pPr>
              <w:spacing w:line="220" w:lineRule="exact"/>
              <w:ind w:left="0"/>
              <w:jc w:val="both"/>
              <w:rPr>
                <w:sz w:val="18"/>
                <w:szCs w:val="18"/>
              </w:rPr>
            </w:pPr>
            <w:r>
              <w:rPr>
                <w:rFonts w:hint="eastAsia"/>
                <w:sz w:val="18"/>
                <w:szCs w:val="18"/>
              </w:rPr>
              <w:t>10分</w:t>
            </w:r>
          </w:p>
        </w:tc>
      </w:tr>
      <w:tr w14:paraId="59DE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27" w:type="dxa"/>
            <w:vMerge w:val="restart"/>
            <w:vAlign w:val="center"/>
          </w:tcPr>
          <w:p w14:paraId="7DBD2AD1">
            <w:pPr>
              <w:ind w:left="0"/>
              <w:jc w:val="both"/>
              <w:rPr>
                <w:sz w:val="21"/>
                <w:szCs w:val="21"/>
              </w:rPr>
            </w:pPr>
            <w:r>
              <w:rPr>
                <w:rFonts w:hint="eastAsia"/>
                <w:sz w:val="21"/>
                <w:szCs w:val="21"/>
              </w:rPr>
              <w:t>2</w:t>
            </w:r>
          </w:p>
        </w:tc>
        <w:tc>
          <w:tcPr>
            <w:tcW w:w="1086" w:type="dxa"/>
            <w:vMerge w:val="restart"/>
            <w:vAlign w:val="center"/>
          </w:tcPr>
          <w:p w14:paraId="483B697C">
            <w:pPr>
              <w:spacing w:line="240" w:lineRule="auto"/>
              <w:ind w:left="0"/>
              <w:jc w:val="center"/>
              <w:rPr>
                <w:b/>
                <w:sz w:val="21"/>
                <w:szCs w:val="21"/>
              </w:rPr>
            </w:pPr>
            <w:r>
              <w:rPr>
                <w:rFonts w:hint="eastAsia"/>
                <w:b/>
                <w:sz w:val="21"/>
                <w:szCs w:val="21"/>
              </w:rPr>
              <w:t>包装</w:t>
            </w:r>
          </w:p>
          <w:p w14:paraId="51EE251E">
            <w:pPr>
              <w:ind w:left="0"/>
              <w:jc w:val="center"/>
              <w:rPr>
                <w:b/>
                <w:sz w:val="21"/>
                <w:szCs w:val="21"/>
              </w:rPr>
            </w:pPr>
            <w:r>
              <w:rPr>
                <w:rFonts w:hint="eastAsia"/>
                <w:b/>
                <w:sz w:val="21"/>
                <w:szCs w:val="21"/>
              </w:rPr>
              <w:t>（25分）</w:t>
            </w:r>
          </w:p>
        </w:tc>
        <w:tc>
          <w:tcPr>
            <w:tcW w:w="1134" w:type="dxa"/>
            <w:vMerge w:val="restart"/>
            <w:vAlign w:val="center"/>
          </w:tcPr>
          <w:p w14:paraId="060EA07C">
            <w:pPr>
              <w:spacing w:line="270" w:lineRule="exact"/>
              <w:ind w:left="0"/>
              <w:jc w:val="center"/>
              <w:rPr>
                <w:b/>
                <w:sz w:val="18"/>
                <w:szCs w:val="18"/>
              </w:rPr>
            </w:pPr>
            <w:r>
              <w:rPr>
                <w:rFonts w:hint="eastAsia"/>
                <w:b/>
                <w:sz w:val="18"/>
                <w:szCs w:val="18"/>
              </w:rPr>
              <w:t>包装材质</w:t>
            </w:r>
          </w:p>
        </w:tc>
        <w:tc>
          <w:tcPr>
            <w:tcW w:w="709" w:type="dxa"/>
            <w:vMerge w:val="restart"/>
            <w:vAlign w:val="center"/>
          </w:tcPr>
          <w:p w14:paraId="6DDE7415">
            <w:pPr>
              <w:spacing w:line="270" w:lineRule="exact"/>
              <w:ind w:left="0"/>
              <w:jc w:val="both"/>
              <w:rPr>
                <w:sz w:val="21"/>
                <w:szCs w:val="21"/>
              </w:rPr>
            </w:pPr>
            <w:r>
              <w:rPr>
                <w:rFonts w:hint="eastAsia"/>
                <w:sz w:val="21"/>
                <w:szCs w:val="21"/>
              </w:rPr>
              <w:t>10分</w:t>
            </w:r>
          </w:p>
        </w:tc>
        <w:tc>
          <w:tcPr>
            <w:tcW w:w="6237" w:type="dxa"/>
            <w:vMerge w:val="restart"/>
            <w:vAlign w:val="center"/>
          </w:tcPr>
          <w:p w14:paraId="42CE5775">
            <w:pPr>
              <w:spacing w:line="270" w:lineRule="exact"/>
              <w:ind w:left="0"/>
              <w:jc w:val="both"/>
              <w:rPr>
                <w:sz w:val="18"/>
                <w:szCs w:val="18"/>
              </w:rPr>
            </w:pPr>
            <w:r>
              <w:rPr>
                <w:rFonts w:hint="eastAsia"/>
                <w:sz w:val="18"/>
                <w:szCs w:val="18"/>
              </w:rPr>
              <w:t>评审专家根据产品包装袋和临床实际使用经验对包装材质的密封、隔热、防水、遮光及可降解性等进行评价，好10分，较好5分，一般1分</w:t>
            </w:r>
          </w:p>
        </w:tc>
        <w:tc>
          <w:tcPr>
            <w:tcW w:w="708" w:type="dxa"/>
            <w:vAlign w:val="center"/>
          </w:tcPr>
          <w:p w14:paraId="6C206D16">
            <w:pPr>
              <w:spacing w:line="220" w:lineRule="exact"/>
              <w:ind w:left="0"/>
              <w:jc w:val="both"/>
              <w:rPr>
                <w:sz w:val="18"/>
                <w:szCs w:val="18"/>
              </w:rPr>
            </w:pPr>
            <w:r>
              <w:rPr>
                <w:rFonts w:hint="eastAsia"/>
                <w:sz w:val="18"/>
                <w:szCs w:val="18"/>
              </w:rPr>
              <w:t>10分</w:t>
            </w:r>
          </w:p>
        </w:tc>
      </w:tr>
      <w:tr w14:paraId="3501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7" w:type="dxa"/>
            <w:vMerge w:val="continue"/>
            <w:vAlign w:val="center"/>
          </w:tcPr>
          <w:p w14:paraId="25C069F9">
            <w:pPr>
              <w:ind w:left="0"/>
              <w:jc w:val="both"/>
              <w:rPr>
                <w:sz w:val="21"/>
                <w:szCs w:val="21"/>
              </w:rPr>
            </w:pPr>
          </w:p>
        </w:tc>
        <w:tc>
          <w:tcPr>
            <w:tcW w:w="1086" w:type="dxa"/>
            <w:vMerge w:val="continue"/>
            <w:vAlign w:val="center"/>
          </w:tcPr>
          <w:p w14:paraId="0CDF8225">
            <w:pPr>
              <w:ind w:left="0"/>
              <w:jc w:val="center"/>
              <w:rPr>
                <w:b/>
                <w:sz w:val="21"/>
                <w:szCs w:val="21"/>
              </w:rPr>
            </w:pPr>
          </w:p>
        </w:tc>
        <w:tc>
          <w:tcPr>
            <w:tcW w:w="1134" w:type="dxa"/>
            <w:vMerge w:val="continue"/>
            <w:vAlign w:val="center"/>
          </w:tcPr>
          <w:p w14:paraId="4F8E22BE">
            <w:pPr>
              <w:spacing w:line="270" w:lineRule="exact"/>
              <w:ind w:left="0"/>
              <w:jc w:val="center"/>
              <w:rPr>
                <w:b/>
                <w:sz w:val="18"/>
                <w:szCs w:val="18"/>
              </w:rPr>
            </w:pPr>
          </w:p>
        </w:tc>
        <w:tc>
          <w:tcPr>
            <w:tcW w:w="709" w:type="dxa"/>
            <w:vMerge w:val="continue"/>
            <w:vAlign w:val="center"/>
          </w:tcPr>
          <w:p w14:paraId="13039927">
            <w:pPr>
              <w:spacing w:line="270" w:lineRule="exact"/>
              <w:ind w:left="0"/>
              <w:jc w:val="both"/>
              <w:rPr>
                <w:sz w:val="21"/>
                <w:szCs w:val="21"/>
              </w:rPr>
            </w:pPr>
          </w:p>
        </w:tc>
        <w:tc>
          <w:tcPr>
            <w:tcW w:w="6237" w:type="dxa"/>
            <w:vMerge w:val="continue"/>
            <w:vAlign w:val="center"/>
          </w:tcPr>
          <w:p w14:paraId="320B944E">
            <w:pPr>
              <w:spacing w:line="270" w:lineRule="exact"/>
              <w:ind w:left="0"/>
              <w:jc w:val="both"/>
              <w:rPr>
                <w:sz w:val="18"/>
                <w:szCs w:val="18"/>
              </w:rPr>
            </w:pPr>
          </w:p>
        </w:tc>
        <w:tc>
          <w:tcPr>
            <w:tcW w:w="708" w:type="dxa"/>
            <w:vAlign w:val="center"/>
          </w:tcPr>
          <w:p w14:paraId="0229AF1C">
            <w:pPr>
              <w:spacing w:line="220" w:lineRule="exact"/>
              <w:ind w:left="0"/>
              <w:jc w:val="both"/>
              <w:rPr>
                <w:sz w:val="18"/>
                <w:szCs w:val="18"/>
              </w:rPr>
            </w:pPr>
            <w:r>
              <w:rPr>
                <w:rFonts w:hint="eastAsia"/>
                <w:sz w:val="18"/>
                <w:szCs w:val="18"/>
              </w:rPr>
              <w:t>5分</w:t>
            </w:r>
          </w:p>
        </w:tc>
      </w:tr>
      <w:tr w14:paraId="5B1D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427" w:type="dxa"/>
            <w:vMerge w:val="continue"/>
            <w:vAlign w:val="center"/>
          </w:tcPr>
          <w:p w14:paraId="2001823F">
            <w:pPr>
              <w:ind w:left="0"/>
              <w:jc w:val="both"/>
              <w:rPr>
                <w:sz w:val="21"/>
                <w:szCs w:val="21"/>
              </w:rPr>
            </w:pPr>
          </w:p>
        </w:tc>
        <w:tc>
          <w:tcPr>
            <w:tcW w:w="1086" w:type="dxa"/>
            <w:vMerge w:val="continue"/>
            <w:vAlign w:val="center"/>
          </w:tcPr>
          <w:p w14:paraId="4208A078">
            <w:pPr>
              <w:ind w:left="0"/>
              <w:jc w:val="center"/>
              <w:rPr>
                <w:b/>
                <w:sz w:val="21"/>
                <w:szCs w:val="21"/>
              </w:rPr>
            </w:pPr>
          </w:p>
        </w:tc>
        <w:tc>
          <w:tcPr>
            <w:tcW w:w="1134" w:type="dxa"/>
            <w:vMerge w:val="continue"/>
            <w:vAlign w:val="center"/>
          </w:tcPr>
          <w:p w14:paraId="100E1230">
            <w:pPr>
              <w:spacing w:line="270" w:lineRule="exact"/>
              <w:ind w:left="0"/>
              <w:jc w:val="center"/>
              <w:rPr>
                <w:b/>
                <w:sz w:val="18"/>
                <w:szCs w:val="18"/>
              </w:rPr>
            </w:pPr>
          </w:p>
        </w:tc>
        <w:tc>
          <w:tcPr>
            <w:tcW w:w="709" w:type="dxa"/>
            <w:vMerge w:val="continue"/>
            <w:vAlign w:val="center"/>
          </w:tcPr>
          <w:p w14:paraId="7482C966">
            <w:pPr>
              <w:spacing w:line="270" w:lineRule="exact"/>
              <w:ind w:left="0"/>
              <w:jc w:val="both"/>
              <w:rPr>
                <w:sz w:val="21"/>
                <w:szCs w:val="21"/>
              </w:rPr>
            </w:pPr>
          </w:p>
        </w:tc>
        <w:tc>
          <w:tcPr>
            <w:tcW w:w="6237" w:type="dxa"/>
            <w:vMerge w:val="continue"/>
            <w:vAlign w:val="center"/>
          </w:tcPr>
          <w:p w14:paraId="24AFA359">
            <w:pPr>
              <w:spacing w:line="270" w:lineRule="exact"/>
              <w:ind w:left="0"/>
              <w:jc w:val="both"/>
              <w:rPr>
                <w:sz w:val="18"/>
                <w:szCs w:val="18"/>
              </w:rPr>
            </w:pPr>
          </w:p>
        </w:tc>
        <w:tc>
          <w:tcPr>
            <w:tcW w:w="708" w:type="dxa"/>
            <w:vAlign w:val="center"/>
          </w:tcPr>
          <w:p w14:paraId="5ACDED94">
            <w:pPr>
              <w:spacing w:line="220" w:lineRule="exact"/>
              <w:ind w:left="0"/>
              <w:jc w:val="both"/>
              <w:rPr>
                <w:sz w:val="18"/>
                <w:szCs w:val="18"/>
              </w:rPr>
            </w:pPr>
            <w:r>
              <w:rPr>
                <w:rFonts w:hint="eastAsia"/>
                <w:sz w:val="18"/>
                <w:szCs w:val="18"/>
              </w:rPr>
              <w:t>1分</w:t>
            </w:r>
          </w:p>
        </w:tc>
      </w:tr>
      <w:tr w14:paraId="244C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3A5A1EB6">
            <w:pPr>
              <w:ind w:left="0"/>
              <w:jc w:val="both"/>
              <w:rPr>
                <w:sz w:val="21"/>
                <w:szCs w:val="21"/>
              </w:rPr>
            </w:pPr>
          </w:p>
        </w:tc>
        <w:tc>
          <w:tcPr>
            <w:tcW w:w="1086" w:type="dxa"/>
            <w:vMerge w:val="continue"/>
            <w:vAlign w:val="center"/>
          </w:tcPr>
          <w:p w14:paraId="1FBCDC2B">
            <w:pPr>
              <w:spacing w:line="240" w:lineRule="auto"/>
              <w:ind w:left="0"/>
              <w:jc w:val="center"/>
              <w:rPr>
                <w:b/>
                <w:sz w:val="21"/>
                <w:szCs w:val="21"/>
              </w:rPr>
            </w:pPr>
          </w:p>
        </w:tc>
        <w:tc>
          <w:tcPr>
            <w:tcW w:w="1134" w:type="dxa"/>
            <w:vMerge w:val="restart"/>
            <w:vAlign w:val="center"/>
          </w:tcPr>
          <w:p w14:paraId="6B9CC029">
            <w:pPr>
              <w:spacing w:line="270" w:lineRule="exact"/>
              <w:ind w:left="0"/>
              <w:jc w:val="center"/>
              <w:rPr>
                <w:b/>
                <w:sz w:val="18"/>
                <w:szCs w:val="18"/>
              </w:rPr>
            </w:pPr>
            <w:r>
              <w:rPr>
                <w:rFonts w:hint="eastAsia"/>
                <w:b/>
                <w:sz w:val="18"/>
                <w:szCs w:val="18"/>
              </w:rPr>
              <w:t>中文标识</w:t>
            </w:r>
          </w:p>
        </w:tc>
        <w:tc>
          <w:tcPr>
            <w:tcW w:w="709" w:type="dxa"/>
            <w:vMerge w:val="restart"/>
            <w:vAlign w:val="center"/>
          </w:tcPr>
          <w:p w14:paraId="13F1E69B">
            <w:pPr>
              <w:spacing w:line="270" w:lineRule="exact"/>
              <w:ind w:left="0"/>
              <w:jc w:val="both"/>
              <w:rPr>
                <w:sz w:val="21"/>
                <w:szCs w:val="21"/>
              </w:rPr>
            </w:pPr>
            <w:r>
              <w:rPr>
                <w:rFonts w:hint="eastAsia"/>
                <w:sz w:val="21"/>
                <w:szCs w:val="21"/>
              </w:rPr>
              <w:t>5分</w:t>
            </w:r>
          </w:p>
        </w:tc>
        <w:tc>
          <w:tcPr>
            <w:tcW w:w="6237" w:type="dxa"/>
            <w:vMerge w:val="restart"/>
            <w:vAlign w:val="center"/>
          </w:tcPr>
          <w:p w14:paraId="3A976114">
            <w:pPr>
              <w:spacing w:line="270" w:lineRule="exact"/>
              <w:ind w:left="0"/>
              <w:jc w:val="both"/>
              <w:rPr>
                <w:sz w:val="18"/>
                <w:szCs w:val="18"/>
              </w:rPr>
            </w:pPr>
            <w:r>
              <w:rPr>
                <w:rFonts w:hint="eastAsia"/>
                <w:sz w:val="18"/>
                <w:szCs w:val="18"/>
              </w:rPr>
              <w:t>评审专家对产品包装袋或标签上的图案、文字说明等进行评价，包装袋或标签上如包含以下信息，每项得1分：</w:t>
            </w:r>
          </w:p>
          <w:p w14:paraId="2B5C72F1">
            <w:pPr>
              <w:spacing w:line="270" w:lineRule="exact"/>
              <w:ind w:left="0"/>
              <w:jc w:val="both"/>
              <w:rPr>
                <w:sz w:val="18"/>
                <w:szCs w:val="18"/>
              </w:rPr>
            </w:pPr>
            <w:r>
              <w:rPr>
                <w:rFonts w:hint="eastAsia"/>
                <w:sz w:val="18"/>
                <w:szCs w:val="18"/>
              </w:rPr>
              <w:t>1.供应商名称；</w:t>
            </w:r>
          </w:p>
          <w:p w14:paraId="6C09721D">
            <w:pPr>
              <w:spacing w:line="270" w:lineRule="exact"/>
              <w:ind w:left="0"/>
              <w:jc w:val="both"/>
              <w:rPr>
                <w:sz w:val="18"/>
                <w:szCs w:val="18"/>
              </w:rPr>
            </w:pPr>
            <w:r>
              <w:rPr>
                <w:rFonts w:hint="eastAsia"/>
                <w:sz w:val="18"/>
                <w:szCs w:val="18"/>
              </w:rPr>
              <w:t>2.饮片名称；</w:t>
            </w:r>
          </w:p>
          <w:p w14:paraId="78ECD604">
            <w:pPr>
              <w:spacing w:line="270" w:lineRule="exact"/>
              <w:ind w:left="0"/>
              <w:jc w:val="both"/>
              <w:rPr>
                <w:sz w:val="18"/>
                <w:szCs w:val="18"/>
              </w:rPr>
            </w:pPr>
            <w:r>
              <w:rPr>
                <w:rFonts w:hint="eastAsia"/>
                <w:sz w:val="18"/>
                <w:szCs w:val="18"/>
              </w:rPr>
              <w:t>3.生产批号和生产日期；</w:t>
            </w:r>
          </w:p>
          <w:p w14:paraId="1BA297F0">
            <w:pPr>
              <w:spacing w:line="270" w:lineRule="exact"/>
              <w:ind w:left="0"/>
              <w:jc w:val="both"/>
              <w:rPr>
                <w:sz w:val="18"/>
                <w:szCs w:val="18"/>
              </w:rPr>
            </w:pPr>
            <w:r>
              <w:rPr>
                <w:rFonts w:hint="eastAsia"/>
                <w:sz w:val="18"/>
                <w:szCs w:val="18"/>
              </w:rPr>
              <w:t>4.产品产地；</w:t>
            </w:r>
          </w:p>
          <w:p w14:paraId="0A07796A">
            <w:pPr>
              <w:spacing w:line="270" w:lineRule="exact"/>
              <w:ind w:left="0"/>
              <w:jc w:val="both"/>
              <w:rPr>
                <w:sz w:val="18"/>
                <w:szCs w:val="18"/>
              </w:rPr>
            </w:pPr>
            <w:r>
              <w:rPr>
                <w:rFonts w:hint="eastAsia"/>
                <w:sz w:val="18"/>
                <w:szCs w:val="18"/>
              </w:rPr>
              <w:t>5.属于中国药典规定的毒性中药的品种，应有相关提醒；</w:t>
            </w:r>
          </w:p>
        </w:tc>
        <w:tc>
          <w:tcPr>
            <w:tcW w:w="708" w:type="dxa"/>
            <w:vAlign w:val="center"/>
          </w:tcPr>
          <w:p w14:paraId="6D420326">
            <w:pPr>
              <w:spacing w:line="220" w:lineRule="exact"/>
              <w:ind w:left="0"/>
              <w:jc w:val="both"/>
              <w:rPr>
                <w:sz w:val="18"/>
                <w:szCs w:val="18"/>
              </w:rPr>
            </w:pPr>
            <w:r>
              <w:rPr>
                <w:rFonts w:hint="eastAsia"/>
                <w:sz w:val="18"/>
                <w:szCs w:val="18"/>
              </w:rPr>
              <w:t>5分</w:t>
            </w:r>
          </w:p>
        </w:tc>
      </w:tr>
      <w:tr w14:paraId="0620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3D8EB34C">
            <w:pPr>
              <w:ind w:left="0"/>
              <w:jc w:val="both"/>
              <w:rPr>
                <w:sz w:val="21"/>
                <w:szCs w:val="21"/>
              </w:rPr>
            </w:pPr>
          </w:p>
        </w:tc>
        <w:tc>
          <w:tcPr>
            <w:tcW w:w="1086" w:type="dxa"/>
            <w:vMerge w:val="continue"/>
            <w:vAlign w:val="center"/>
          </w:tcPr>
          <w:p w14:paraId="6DCB3AAA">
            <w:pPr>
              <w:spacing w:line="240" w:lineRule="auto"/>
              <w:ind w:left="0"/>
              <w:jc w:val="center"/>
              <w:rPr>
                <w:b/>
                <w:sz w:val="21"/>
                <w:szCs w:val="21"/>
              </w:rPr>
            </w:pPr>
          </w:p>
        </w:tc>
        <w:tc>
          <w:tcPr>
            <w:tcW w:w="1134" w:type="dxa"/>
            <w:vMerge w:val="continue"/>
            <w:vAlign w:val="center"/>
          </w:tcPr>
          <w:p w14:paraId="746DA419">
            <w:pPr>
              <w:spacing w:line="270" w:lineRule="exact"/>
              <w:ind w:left="0"/>
              <w:jc w:val="center"/>
              <w:rPr>
                <w:b/>
                <w:sz w:val="18"/>
                <w:szCs w:val="18"/>
              </w:rPr>
            </w:pPr>
          </w:p>
        </w:tc>
        <w:tc>
          <w:tcPr>
            <w:tcW w:w="709" w:type="dxa"/>
            <w:vMerge w:val="continue"/>
            <w:vAlign w:val="center"/>
          </w:tcPr>
          <w:p w14:paraId="07598026">
            <w:pPr>
              <w:spacing w:line="270" w:lineRule="exact"/>
              <w:ind w:left="0"/>
              <w:jc w:val="both"/>
              <w:rPr>
                <w:sz w:val="21"/>
                <w:szCs w:val="21"/>
              </w:rPr>
            </w:pPr>
          </w:p>
        </w:tc>
        <w:tc>
          <w:tcPr>
            <w:tcW w:w="6237" w:type="dxa"/>
            <w:vMerge w:val="continue"/>
            <w:vAlign w:val="center"/>
          </w:tcPr>
          <w:p w14:paraId="26F2156A">
            <w:pPr>
              <w:spacing w:line="270" w:lineRule="exact"/>
              <w:ind w:left="0"/>
              <w:jc w:val="both"/>
              <w:rPr>
                <w:sz w:val="18"/>
                <w:szCs w:val="18"/>
              </w:rPr>
            </w:pPr>
          </w:p>
        </w:tc>
        <w:tc>
          <w:tcPr>
            <w:tcW w:w="708" w:type="dxa"/>
            <w:vAlign w:val="center"/>
          </w:tcPr>
          <w:p w14:paraId="3D07108D">
            <w:pPr>
              <w:spacing w:line="220" w:lineRule="exact"/>
              <w:ind w:left="0"/>
              <w:jc w:val="both"/>
              <w:rPr>
                <w:sz w:val="18"/>
                <w:szCs w:val="18"/>
              </w:rPr>
            </w:pPr>
            <w:r>
              <w:rPr>
                <w:rFonts w:hint="eastAsia"/>
                <w:sz w:val="18"/>
                <w:szCs w:val="18"/>
              </w:rPr>
              <w:t>4分</w:t>
            </w:r>
          </w:p>
        </w:tc>
      </w:tr>
      <w:tr w14:paraId="569B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46935560">
            <w:pPr>
              <w:ind w:left="0"/>
              <w:jc w:val="both"/>
              <w:rPr>
                <w:sz w:val="21"/>
                <w:szCs w:val="21"/>
              </w:rPr>
            </w:pPr>
          </w:p>
        </w:tc>
        <w:tc>
          <w:tcPr>
            <w:tcW w:w="1086" w:type="dxa"/>
            <w:vMerge w:val="continue"/>
            <w:vAlign w:val="center"/>
          </w:tcPr>
          <w:p w14:paraId="0B40A979">
            <w:pPr>
              <w:spacing w:line="240" w:lineRule="auto"/>
              <w:ind w:left="0"/>
              <w:jc w:val="center"/>
              <w:rPr>
                <w:b/>
                <w:sz w:val="21"/>
                <w:szCs w:val="21"/>
              </w:rPr>
            </w:pPr>
          </w:p>
        </w:tc>
        <w:tc>
          <w:tcPr>
            <w:tcW w:w="1134" w:type="dxa"/>
            <w:vMerge w:val="continue"/>
            <w:vAlign w:val="center"/>
          </w:tcPr>
          <w:p w14:paraId="244CD32A">
            <w:pPr>
              <w:spacing w:line="270" w:lineRule="exact"/>
              <w:ind w:left="0"/>
              <w:jc w:val="center"/>
              <w:rPr>
                <w:b/>
                <w:sz w:val="18"/>
                <w:szCs w:val="18"/>
              </w:rPr>
            </w:pPr>
          </w:p>
        </w:tc>
        <w:tc>
          <w:tcPr>
            <w:tcW w:w="709" w:type="dxa"/>
            <w:vMerge w:val="continue"/>
            <w:vAlign w:val="center"/>
          </w:tcPr>
          <w:p w14:paraId="4ED0E8CE">
            <w:pPr>
              <w:spacing w:line="270" w:lineRule="exact"/>
              <w:ind w:left="0"/>
              <w:jc w:val="both"/>
              <w:rPr>
                <w:sz w:val="21"/>
                <w:szCs w:val="21"/>
              </w:rPr>
            </w:pPr>
          </w:p>
        </w:tc>
        <w:tc>
          <w:tcPr>
            <w:tcW w:w="6237" w:type="dxa"/>
            <w:vMerge w:val="continue"/>
            <w:vAlign w:val="center"/>
          </w:tcPr>
          <w:p w14:paraId="5CD01835">
            <w:pPr>
              <w:spacing w:line="270" w:lineRule="exact"/>
              <w:ind w:left="0"/>
              <w:jc w:val="both"/>
              <w:rPr>
                <w:sz w:val="18"/>
                <w:szCs w:val="18"/>
              </w:rPr>
            </w:pPr>
          </w:p>
        </w:tc>
        <w:tc>
          <w:tcPr>
            <w:tcW w:w="708" w:type="dxa"/>
            <w:vAlign w:val="center"/>
          </w:tcPr>
          <w:p w14:paraId="5763B0E2">
            <w:pPr>
              <w:spacing w:line="220" w:lineRule="exact"/>
              <w:ind w:left="0"/>
              <w:jc w:val="both"/>
              <w:rPr>
                <w:sz w:val="18"/>
                <w:szCs w:val="18"/>
              </w:rPr>
            </w:pPr>
            <w:r>
              <w:rPr>
                <w:rFonts w:hint="eastAsia"/>
                <w:sz w:val="18"/>
                <w:szCs w:val="18"/>
              </w:rPr>
              <w:t>3分</w:t>
            </w:r>
          </w:p>
        </w:tc>
      </w:tr>
      <w:tr w14:paraId="5CAF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7" w:type="dxa"/>
            <w:vMerge w:val="continue"/>
            <w:vAlign w:val="center"/>
          </w:tcPr>
          <w:p w14:paraId="0E8A3C96">
            <w:pPr>
              <w:ind w:left="0"/>
              <w:jc w:val="both"/>
              <w:rPr>
                <w:sz w:val="21"/>
                <w:szCs w:val="21"/>
              </w:rPr>
            </w:pPr>
          </w:p>
        </w:tc>
        <w:tc>
          <w:tcPr>
            <w:tcW w:w="1086" w:type="dxa"/>
            <w:vMerge w:val="continue"/>
            <w:vAlign w:val="center"/>
          </w:tcPr>
          <w:p w14:paraId="56781762">
            <w:pPr>
              <w:spacing w:line="240" w:lineRule="auto"/>
              <w:ind w:left="0"/>
              <w:jc w:val="center"/>
              <w:rPr>
                <w:b/>
                <w:sz w:val="21"/>
                <w:szCs w:val="21"/>
              </w:rPr>
            </w:pPr>
          </w:p>
        </w:tc>
        <w:tc>
          <w:tcPr>
            <w:tcW w:w="1134" w:type="dxa"/>
            <w:vMerge w:val="continue"/>
            <w:vAlign w:val="center"/>
          </w:tcPr>
          <w:p w14:paraId="1C520E01">
            <w:pPr>
              <w:spacing w:line="270" w:lineRule="exact"/>
              <w:ind w:left="0"/>
              <w:jc w:val="center"/>
              <w:rPr>
                <w:b/>
                <w:sz w:val="18"/>
                <w:szCs w:val="18"/>
              </w:rPr>
            </w:pPr>
          </w:p>
        </w:tc>
        <w:tc>
          <w:tcPr>
            <w:tcW w:w="709" w:type="dxa"/>
            <w:vMerge w:val="continue"/>
            <w:vAlign w:val="center"/>
          </w:tcPr>
          <w:p w14:paraId="3B6CEE02">
            <w:pPr>
              <w:spacing w:line="270" w:lineRule="exact"/>
              <w:ind w:left="0"/>
              <w:jc w:val="both"/>
              <w:rPr>
                <w:sz w:val="21"/>
                <w:szCs w:val="21"/>
              </w:rPr>
            </w:pPr>
          </w:p>
        </w:tc>
        <w:tc>
          <w:tcPr>
            <w:tcW w:w="6237" w:type="dxa"/>
            <w:vMerge w:val="continue"/>
            <w:vAlign w:val="center"/>
          </w:tcPr>
          <w:p w14:paraId="0F6D710D">
            <w:pPr>
              <w:spacing w:line="270" w:lineRule="exact"/>
              <w:ind w:left="0"/>
              <w:jc w:val="both"/>
              <w:rPr>
                <w:sz w:val="18"/>
                <w:szCs w:val="18"/>
              </w:rPr>
            </w:pPr>
          </w:p>
        </w:tc>
        <w:tc>
          <w:tcPr>
            <w:tcW w:w="708" w:type="dxa"/>
            <w:vAlign w:val="center"/>
          </w:tcPr>
          <w:p w14:paraId="1098150D">
            <w:pPr>
              <w:spacing w:line="220" w:lineRule="exact"/>
              <w:ind w:left="0"/>
              <w:jc w:val="both"/>
              <w:rPr>
                <w:sz w:val="18"/>
                <w:szCs w:val="18"/>
              </w:rPr>
            </w:pPr>
            <w:r>
              <w:rPr>
                <w:rFonts w:hint="eastAsia"/>
                <w:sz w:val="18"/>
                <w:szCs w:val="18"/>
              </w:rPr>
              <w:t>2分</w:t>
            </w:r>
          </w:p>
        </w:tc>
      </w:tr>
      <w:tr w14:paraId="6290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7" w:type="dxa"/>
            <w:vMerge w:val="continue"/>
            <w:vAlign w:val="center"/>
          </w:tcPr>
          <w:p w14:paraId="697F672F">
            <w:pPr>
              <w:ind w:left="0"/>
              <w:jc w:val="both"/>
              <w:rPr>
                <w:sz w:val="21"/>
                <w:szCs w:val="21"/>
              </w:rPr>
            </w:pPr>
          </w:p>
        </w:tc>
        <w:tc>
          <w:tcPr>
            <w:tcW w:w="1086" w:type="dxa"/>
            <w:vMerge w:val="continue"/>
            <w:vAlign w:val="center"/>
          </w:tcPr>
          <w:p w14:paraId="471BA70A">
            <w:pPr>
              <w:spacing w:line="240" w:lineRule="auto"/>
              <w:ind w:left="0"/>
              <w:jc w:val="center"/>
              <w:rPr>
                <w:b/>
                <w:sz w:val="21"/>
                <w:szCs w:val="21"/>
              </w:rPr>
            </w:pPr>
          </w:p>
        </w:tc>
        <w:tc>
          <w:tcPr>
            <w:tcW w:w="1134" w:type="dxa"/>
            <w:vMerge w:val="continue"/>
            <w:vAlign w:val="center"/>
          </w:tcPr>
          <w:p w14:paraId="3BAD483A">
            <w:pPr>
              <w:spacing w:line="270" w:lineRule="exact"/>
              <w:ind w:left="0"/>
              <w:jc w:val="center"/>
              <w:rPr>
                <w:b/>
                <w:sz w:val="18"/>
                <w:szCs w:val="18"/>
              </w:rPr>
            </w:pPr>
          </w:p>
        </w:tc>
        <w:tc>
          <w:tcPr>
            <w:tcW w:w="709" w:type="dxa"/>
            <w:vMerge w:val="continue"/>
            <w:vAlign w:val="center"/>
          </w:tcPr>
          <w:p w14:paraId="15CBB279">
            <w:pPr>
              <w:spacing w:line="270" w:lineRule="exact"/>
              <w:ind w:left="0"/>
              <w:jc w:val="both"/>
              <w:rPr>
                <w:sz w:val="21"/>
                <w:szCs w:val="21"/>
              </w:rPr>
            </w:pPr>
          </w:p>
        </w:tc>
        <w:tc>
          <w:tcPr>
            <w:tcW w:w="6237" w:type="dxa"/>
            <w:vMerge w:val="continue"/>
            <w:vAlign w:val="center"/>
          </w:tcPr>
          <w:p w14:paraId="06C64FE2">
            <w:pPr>
              <w:spacing w:line="270" w:lineRule="exact"/>
              <w:ind w:left="0"/>
              <w:jc w:val="both"/>
              <w:rPr>
                <w:sz w:val="18"/>
                <w:szCs w:val="18"/>
              </w:rPr>
            </w:pPr>
          </w:p>
        </w:tc>
        <w:tc>
          <w:tcPr>
            <w:tcW w:w="708" w:type="dxa"/>
            <w:vAlign w:val="center"/>
          </w:tcPr>
          <w:p w14:paraId="0FCCE07E">
            <w:pPr>
              <w:spacing w:line="220" w:lineRule="exact"/>
              <w:ind w:left="0"/>
              <w:jc w:val="both"/>
              <w:rPr>
                <w:sz w:val="18"/>
                <w:szCs w:val="18"/>
              </w:rPr>
            </w:pPr>
            <w:r>
              <w:rPr>
                <w:rFonts w:hint="eastAsia"/>
                <w:sz w:val="18"/>
                <w:szCs w:val="18"/>
              </w:rPr>
              <w:t>1分</w:t>
            </w:r>
          </w:p>
        </w:tc>
      </w:tr>
      <w:tr w14:paraId="6C13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708E3656">
            <w:pPr>
              <w:ind w:left="0"/>
              <w:jc w:val="both"/>
              <w:rPr>
                <w:sz w:val="21"/>
                <w:szCs w:val="21"/>
              </w:rPr>
            </w:pPr>
          </w:p>
        </w:tc>
        <w:tc>
          <w:tcPr>
            <w:tcW w:w="1086" w:type="dxa"/>
            <w:vMerge w:val="continue"/>
            <w:vAlign w:val="center"/>
          </w:tcPr>
          <w:p w14:paraId="5A8C6318">
            <w:pPr>
              <w:spacing w:line="240" w:lineRule="auto"/>
              <w:ind w:left="0"/>
              <w:jc w:val="center"/>
              <w:rPr>
                <w:b/>
                <w:sz w:val="21"/>
                <w:szCs w:val="21"/>
              </w:rPr>
            </w:pPr>
          </w:p>
        </w:tc>
        <w:tc>
          <w:tcPr>
            <w:tcW w:w="1134" w:type="dxa"/>
            <w:vMerge w:val="continue"/>
            <w:vAlign w:val="center"/>
          </w:tcPr>
          <w:p w14:paraId="205017A8">
            <w:pPr>
              <w:spacing w:line="270" w:lineRule="exact"/>
              <w:ind w:left="0"/>
              <w:jc w:val="center"/>
              <w:rPr>
                <w:b/>
                <w:sz w:val="18"/>
                <w:szCs w:val="18"/>
              </w:rPr>
            </w:pPr>
          </w:p>
        </w:tc>
        <w:tc>
          <w:tcPr>
            <w:tcW w:w="709" w:type="dxa"/>
            <w:vMerge w:val="continue"/>
            <w:vAlign w:val="center"/>
          </w:tcPr>
          <w:p w14:paraId="46FA1115">
            <w:pPr>
              <w:spacing w:line="270" w:lineRule="exact"/>
              <w:ind w:left="0"/>
              <w:jc w:val="both"/>
              <w:rPr>
                <w:sz w:val="21"/>
                <w:szCs w:val="21"/>
              </w:rPr>
            </w:pPr>
          </w:p>
        </w:tc>
        <w:tc>
          <w:tcPr>
            <w:tcW w:w="6237" w:type="dxa"/>
            <w:vMerge w:val="continue"/>
            <w:vAlign w:val="center"/>
          </w:tcPr>
          <w:p w14:paraId="3B9A4932">
            <w:pPr>
              <w:spacing w:line="270" w:lineRule="exact"/>
              <w:ind w:left="0"/>
              <w:jc w:val="both"/>
              <w:rPr>
                <w:sz w:val="18"/>
                <w:szCs w:val="18"/>
              </w:rPr>
            </w:pPr>
          </w:p>
        </w:tc>
        <w:tc>
          <w:tcPr>
            <w:tcW w:w="708" w:type="dxa"/>
            <w:vAlign w:val="center"/>
          </w:tcPr>
          <w:p w14:paraId="0F4BA7AB">
            <w:pPr>
              <w:spacing w:line="220" w:lineRule="exact"/>
              <w:ind w:left="0"/>
              <w:jc w:val="both"/>
              <w:rPr>
                <w:sz w:val="18"/>
                <w:szCs w:val="18"/>
              </w:rPr>
            </w:pPr>
            <w:r>
              <w:rPr>
                <w:rFonts w:hint="eastAsia"/>
                <w:sz w:val="18"/>
                <w:szCs w:val="18"/>
              </w:rPr>
              <w:t>0分</w:t>
            </w:r>
          </w:p>
        </w:tc>
      </w:tr>
      <w:tr w14:paraId="06D8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27" w:type="dxa"/>
            <w:vMerge w:val="continue"/>
            <w:vAlign w:val="center"/>
          </w:tcPr>
          <w:p w14:paraId="620D474E">
            <w:pPr>
              <w:ind w:left="0"/>
              <w:jc w:val="both"/>
              <w:rPr>
                <w:sz w:val="21"/>
                <w:szCs w:val="21"/>
              </w:rPr>
            </w:pPr>
          </w:p>
        </w:tc>
        <w:tc>
          <w:tcPr>
            <w:tcW w:w="1086" w:type="dxa"/>
            <w:vMerge w:val="continue"/>
            <w:vAlign w:val="center"/>
          </w:tcPr>
          <w:p w14:paraId="337276EA">
            <w:pPr>
              <w:spacing w:line="240" w:lineRule="auto"/>
              <w:ind w:left="0"/>
              <w:jc w:val="center"/>
              <w:rPr>
                <w:b/>
                <w:sz w:val="21"/>
                <w:szCs w:val="21"/>
              </w:rPr>
            </w:pPr>
          </w:p>
        </w:tc>
        <w:tc>
          <w:tcPr>
            <w:tcW w:w="1134" w:type="dxa"/>
            <w:vMerge w:val="restart"/>
            <w:vAlign w:val="center"/>
          </w:tcPr>
          <w:p w14:paraId="5D905423">
            <w:pPr>
              <w:spacing w:line="270" w:lineRule="exact"/>
              <w:ind w:left="0"/>
              <w:jc w:val="center"/>
              <w:rPr>
                <w:b/>
                <w:sz w:val="18"/>
                <w:szCs w:val="18"/>
              </w:rPr>
            </w:pPr>
            <w:r>
              <w:rPr>
                <w:rFonts w:hint="eastAsia"/>
                <w:b/>
                <w:sz w:val="18"/>
                <w:szCs w:val="18"/>
              </w:rPr>
              <w:t>色标管理</w:t>
            </w:r>
          </w:p>
        </w:tc>
        <w:tc>
          <w:tcPr>
            <w:tcW w:w="709" w:type="dxa"/>
            <w:vMerge w:val="restart"/>
            <w:vAlign w:val="center"/>
          </w:tcPr>
          <w:p w14:paraId="624C60E4">
            <w:pPr>
              <w:spacing w:line="270" w:lineRule="exact"/>
              <w:ind w:left="0"/>
              <w:jc w:val="both"/>
              <w:rPr>
                <w:sz w:val="21"/>
                <w:szCs w:val="21"/>
              </w:rPr>
            </w:pPr>
            <w:r>
              <w:rPr>
                <w:rFonts w:hint="eastAsia"/>
                <w:sz w:val="21"/>
                <w:szCs w:val="21"/>
              </w:rPr>
              <w:t>10分</w:t>
            </w:r>
          </w:p>
        </w:tc>
        <w:tc>
          <w:tcPr>
            <w:tcW w:w="6237" w:type="dxa"/>
            <w:vMerge w:val="restart"/>
            <w:vAlign w:val="center"/>
          </w:tcPr>
          <w:p w14:paraId="2D08228D">
            <w:pPr>
              <w:spacing w:line="270" w:lineRule="exact"/>
              <w:ind w:left="0"/>
              <w:jc w:val="both"/>
              <w:rPr>
                <w:sz w:val="18"/>
                <w:szCs w:val="18"/>
              </w:rPr>
            </w:pPr>
            <w:r>
              <w:rPr>
                <w:rFonts w:hint="eastAsia"/>
                <w:sz w:val="18"/>
                <w:szCs w:val="18"/>
              </w:rPr>
              <w:t>评审专家根据产品的规格和色标进行评价，</w:t>
            </w:r>
            <w:r>
              <w:rPr>
                <w:rFonts w:ascii="ˎ̥" w:hAnsi="ˎ̥"/>
                <w:color w:val="222222"/>
                <w:sz w:val="18"/>
                <w:szCs w:val="18"/>
              </w:rPr>
              <w:t>饮片</w:t>
            </w:r>
            <w:r>
              <w:rPr>
                <w:rFonts w:hint="eastAsia" w:ascii="ˎ̥" w:hAnsi="ˎ̥"/>
                <w:color w:val="222222"/>
                <w:sz w:val="18"/>
                <w:szCs w:val="18"/>
              </w:rPr>
              <w:t>的</w:t>
            </w:r>
            <w:r>
              <w:rPr>
                <w:rFonts w:ascii="ˎ̥" w:hAnsi="ˎ̥"/>
                <w:color w:val="222222"/>
                <w:sz w:val="18"/>
                <w:szCs w:val="18"/>
              </w:rPr>
              <w:t>规格</w:t>
            </w:r>
            <w:r>
              <w:rPr>
                <w:rFonts w:hint="eastAsia" w:ascii="ˎ̥" w:hAnsi="ˎ̥"/>
                <w:color w:val="222222"/>
                <w:sz w:val="18"/>
                <w:szCs w:val="18"/>
              </w:rPr>
              <w:t>与其对应的</w:t>
            </w:r>
            <w:r>
              <w:rPr>
                <w:rFonts w:ascii="ˎ̥" w:hAnsi="ˎ̥"/>
                <w:color w:val="222222"/>
                <w:sz w:val="18"/>
                <w:szCs w:val="18"/>
              </w:rPr>
              <w:t>色标符合《国家中医药管理局办公室关于印发小包装中药饮片规格和色标的通知》(国中医药办医政发[2011]18号)的要求</w:t>
            </w:r>
            <w:r>
              <w:rPr>
                <w:rFonts w:hint="eastAsia" w:ascii="ˎ̥" w:hAnsi="ˎ̥"/>
                <w:color w:val="222222"/>
                <w:sz w:val="18"/>
                <w:szCs w:val="18"/>
              </w:rPr>
              <w:t>得10分，饮片的规格有进行色标管理但不符合该通知的要求得5分，饮片的规格未进行色标管理得0分</w:t>
            </w:r>
          </w:p>
        </w:tc>
        <w:tc>
          <w:tcPr>
            <w:tcW w:w="708" w:type="dxa"/>
            <w:vAlign w:val="center"/>
          </w:tcPr>
          <w:p w14:paraId="1FCECB38">
            <w:pPr>
              <w:spacing w:line="220" w:lineRule="exact"/>
              <w:ind w:left="0"/>
              <w:jc w:val="both"/>
              <w:rPr>
                <w:sz w:val="18"/>
                <w:szCs w:val="18"/>
              </w:rPr>
            </w:pPr>
            <w:r>
              <w:rPr>
                <w:rFonts w:hint="eastAsia"/>
                <w:sz w:val="18"/>
                <w:szCs w:val="18"/>
              </w:rPr>
              <w:t>10分</w:t>
            </w:r>
          </w:p>
        </w:tc>
      </w:tr>
      <w:tr w14:paraId="5606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7" w:type="dxa"/>
            <w:vMerge w:val="continue"/>
            <w:vAlign w:val="center"/>
          </w:tcPr>
          <w:p w14:paraId="6B4B4D98">
            <w:pPr>
              <w:ind w:left="0"/>
              <w:jc w:val="both"/>
              <w:rPr>
                <w:sz w:val="21"/>
                <w:szCs w:val="21"/>
              </w:rPr>
            </w:pPr>
          </w:p>
        </w:tc>
        <w:tc>
          <w:tcPr>
            <w:tcW w:w="1086" w:type="dxa"/>
            <w:vMerge w:val="continue"/>
            <w:vAlign w:val="center"/>
          </w:tcPr>
          <w:p w14:paraId="6C9FB92C">
            <w:pPr>
              <w:spacing w:line="240" w:lineRule="auto"/>
              <w:ind w:left="0"/>
              <w:jc w:val="center"/>
              <w:rPr>
                <w:b/>
                <w:sz w:val="21"/>
                <w:szCs w:val="21"/>
              </w:rPr>
            </w:pPr>
          </w:p>
        </w:tc>
        <w:tc>
          <w:tcPr>
            <w:tcW w:w="1134" w:type="dxa"/>
            <w:vMerge w:val="continue"/>
            <w:vAlign w:val="center"/>
          </w:tcPr>
          <w:p w14:paraId="081B73AB">
            <w:pPr>
              <w:spacing w:line="270" w:lineRule="exact"/>
              <w:ind w:left="0"/>
              <w:jc w:val="center"/>
              <w:rPr>
                <w:b/>
                <w:sz w:val="18"/>
                <w:szCs w:val="18"/>
              </w:rPr>
            </w:pPr>
          </w:p>
        </w:tc>
        <w:tc>
          <w:tcPr>
            <w:tcW w:w="709" w:type="dxa"/>
            <w:vMerge w:val="continue"/>
            <w:vAlign w:val="center"/>
          </w:tcPr>
          <w:p w14:paraId="283EA232">
            <w:pPr>
              <w:spacing w:line="270" w:lineRule="exact"/>
              <w:ind w:left="0"/>
              <w:jc w:val="both"/>
              <w:rPr>
                <w:sz w:val="21"/>
                <w:szCs w:val="21"/>
              </w:rPr>
            </w:pPr>
          </w:p>
        </w:tc>
        <w:tc>
          <w:tcPr>
            <w:tcW w:w="6237" w:type="dxa"/>
            <w:vMerge w:val="continue"/>
            <w:vAlign w:val="center"/>
          </w:tcPr>
          <w:p w14:paraId="38897DA2">
            <w:pPr>
              <w:spacing w:line="270" w:lineRule="exact"/>
              <w:ind w:left="0"/>
              <w:jc w:val="both"/>
              <w:rPr>
                <w:sz w:val="18"/>
                <w:szCs w:val="18"/>
              </w:rPr>
            </w:pPr>
          </w:p>
        </w:tc>
        <w:tc>
          <w:tcPr>
            <w:tcW w:w="708" w:type="dxa"/>
            <w:vAlign w:val="center"/>
          </w:tcPr>
          <w:p w14:paraId="5C0F3962">
            <w:pPr>
              <w:spacing w:line="220" w:lineRule="exact"/>
              <w:ind w:left="0"/>
              <w:jc w:val="both"/>
              <w:rPr>
                <w:sz w:val="18"/>
                <w:szCs w:val="18"/>
              </w:rPr>
            </w:pPr>
            <w:r>
              <w:rPr>
                <w:rFonts w:hint="eastAsia"/>
                <w:sz w:val="18"/>
                <w:szCs w:val="18"/>
              </w:rPr>
              <w:t>5分</w:t>
            </w:r>
          </w:p>
        </w:tc>
      </w:tr>
      <w:tr w14:paraId="763F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7" w:type="dxa"/>
            <w:vMerge w:val="continue"/>
            <w:vAlign w:val="center"/>
          </w:tcPr>
          <w:p w14:paraId="0087B34C">
            <w:pPr>
              <w:ind w:left="0"/>
              <w:jc w:val="both"/>
              <w:rPr>
                <w:sz w:val="21"/>
                <w:szCs w:val="21"/>
              </w:rPr>
            </w:pPr>
          </w:p>
        </w:tc>
        <w:tc>
          <w:tcPr>
            <w:tcW w:w="1086" w:type="dxa"/>
            <w:vMerge w:val="continue"/>
            <w:vAlign w:val="center"/>
          </w:tcPr>
          <w:p w14:paraId="31081AA0">
            <w:pPr>
              <w:spacing w:line="240" w:lineRule="auto"/>
              <w:ind w:left="0"/>
              <w:jc w:val="center"/>
              <w:rPr>
                <w:b/>
                <w:sz w:val="21"/>
                <w:szCs w:val="21"/>
              </w:rPr>
            </w:pPr>
          </w:p>
        </w:tc>
        <w:tc>
          <w:tcPr>
            <w:tcW w:w="1134" w:type="dxa"/>
            <w:vMerge w:val="continue"/>
            <w:vAlign w:val="center"/>
          </w:tcPr>
          <w:p w14:paraId="2B601AA7">
            <w:pPr>
              <w:spacing w:line="270" w:lineRule="exact"/>
              <w:ind w:left="0"/>
              <w:jc w:val="center"/>
              <w:rPr>
                <w:b/>
                <w:sz w:val="18"/>
                <w:szCs w:val="18"/>
              </w:rPr>
            </w:pPr>
          </w:p>
        </w:tc>
        <w:tc>
          <w:tcPr>
            <w:tcW w:w="709" w:type="dxa"/>
            <w:vMerge w:val="continue"/>
            <w:vAlign w:val="center"/>
          </w:tcPr>
          <w:p w14:paraId="1F07FC5C">
            <w:pPr>
              <w:spacing w:line="270" w:lineRule="exact"/>
              <w:ind w:left="0"/>
              <w:jc w:val="both"/>
              <w:rPr>
                <w:sz w:val="21"/>
                <w:szCs w:val="21"/>
              </w:rPr>
            </w:pPr>
          </w:p>
        </w:tc>
        <w:tc>
          <w:tcPr>
            <w:tcW w:w="6237" w:type="dxa"/>
            <w:vMerge w:val="continue"/>
            <w:vAlign w:val="center"/>
          </w:tcPr>
          <w:p w14:paraId="70364A3C">
            <w:pPr>
              <w:spacing w:line="270" w:lineRule="exact"/>
              <w:ind w:left="0"/>
              <w:jc w:val="both"/>
              <w:rPr>
                <w:sz w:val="18"/>
                <w:szCs w:val="18"/>
              </w:rPr>
            </w:pPr>
          </w:p>
        </w:tc>
        <w:tc>
          <w:tcPr>
            <w:tcW w:w="708" w:type="dxa"/>
            <w:vAlign w:val="center"/>
          </w:tcPr>
          <w:p w14:paraId="63327441">
            <w:pPr>
              <w:spacing w:line="220" w:lineRule="exact"/>
              <w:ind w:left="0"/>
              <w:jc w:val="both"/>
              <w:rPr>
                <w:sz w:val="18"/>
                <w:szCs w:val="18"/>
              </w:rPr>
            </w:pPr>
            <w:r>
              <w:rPr>
                <w:rFonts w:hint="eastAsia"/>
                <w:sz w:val="18"/>
                <w:szCs w:val="18"/>
              </w:rPr>
              <w:t>0分</w:t>
            </w:r>
          </w:p>
        </w:tc>
      </w:tr>
      <w:tr w14:paraId="2CDE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vMerge w:val="restart"/>
            <w:vAlign w:val="center"/>
          </w:tcPr>
          <w:p w14:paraId="2682470A">
            <w:pPr>
              <w:spacing w:line="240" w:lineRule="auto"/>
              <w:ind w:left="0"/>
              <w:jc w:val="both"/>
              <w:rPr>
                <w:sz w:val="21"/>
                <w:szCs w:val="21"/>
              </w:rPr>
            </w:pPr>
            <w:r>
              <w:rPr>
                <w:rFonts w:hint="eastAsia"/>
                <w:sz w:val="21"/>
                <w:szCs w:val="21"/>
              </w:rPr>
              <w:t>3</w:t>
            </w:r>
          </w:p>
        </w:tc>
        <w:tc>
          <w:tcPr>
            <w:tcW w:w="1086" w:type="dxa"/>
            <w:vMerge w:val="restart"/>
            <w:vAlign w:val="center"/>
          </w:tcPr>
          <w:p w14:paraId="0E2A82EC">
            <w:pPr>
              <w:spacing w:line="240" w:lineRule="auto"/>
              <w:ind w:left="0"/>
              <w:jc w:val="center"/>
              <w:rPr>
                <w:b/>
                <w:sz w:val="21"/>
                <w:szCs w:val="21"/>
              </w:rPr>
            </w:pPr>
            <w:r>
              <w:rPr>
                <w:rFonts w:hint="eastAsia"/>
                <w:b/>
                <w:sz w:val="21"/>
                <w:szCs w:val="21"/>
              </w:rPr>
              <w:t>药品质量信用等级</w:t>
            </w:r>
          </w:p>
          <w:p w14:paraId="57C634A4">
            <w:pPr>
              <w:spacing w:line="240" w:lineRule="auto"/>
              <w:ind w:left="0"/>
              <w:jc w:val="center"/>
              <w:rPr>
                <w:b/>
                <w:sz w:val="21"/>
                <w:szCs w:val="21"/>
              </w:rPr>
            </w:pPr>
            <w:r>
              <w:rPr>
                <w:rFonts w:hint="eastAsia"/>
                <w:b/>
                <w:sz w:val="21"/>
                <w:szCs w:val="21"/>
              </w:rPr>
              <w:t>（10分）</w:t>
            </w:r>
          </w:p>
        </w:tc>
        <w:tc>
          <w:tcPr>
            <w:tcW w:w="1134" w:type="dxa"/>
            <w:vMerge w:val="restart"/>
            <w:vAlign w:val="center"/>
          </w:tcPr>
          <w:p w14:paraId="351C6968">
            <w:pPr>
              <w:spacing w:line="270" w:lineRule="exact"/>
              <w:ind w:left="0"/>
              <w:jc w:val="center"/>
              <w:rPr>
                <w:b/>
                <w:sz w:val="18"/>
                <w:szCs w:val="18"/>
              </w:rPr>
            </w:pPr>
            <w:r>
              <w:rPr>
                <w:rFonts w:hint="eastAsia"/>
                <w:b/>
                <w:sz w:val="18"/>
                <w:szCs w:val="18"/>
              </w:rPr>
              <w:t>药品质量信用等级</w:t>
            </w:r>
          </w:p>
        </w:tc>
        <w:tc>
          <w:tcPr>
            <w:tcW w:w="709" w:type="dxa"/>
            <w:vMerge w:val="restart"/>
            <w:vAlign w:val="center"/>
          </w:tcPr>
          <w:p w14:paraId="6673C515">
            <w:pPr>
              <w:spacing w:line="270" w:lineRule="exact"/>
              <w:ind w:left="0"/>
              <w:jc w:val="both"/>
              <w:rPr>
                <w:sz w:val="21"/>
                <w:szCs w:val="21"/>
              </w:rPr>
            </w:pPr>
            <w:r>
              <w:rPr>
                <w:rFonts w:hint="eastAsia"/>
                <w:sz w:val="21"/>
                <w:szCs w:val="21"/>
              </w:rPr>
              <w:t>10分</w:t>
            </w:r>
          </w:p>
        </w:tc>
        <w:tc>
          <w:tcPr>
            <w:tcW w:w="6237" w:type="dxa"/>
            <w:vMerge w:val="restart"/>
            <w:vAlign w:val="center"/>
          </w:tcPr>
          <w:p w14:paraId="71870A10">
            <w:pPr>
              <w:spacing w:line="270" w:lineRule="exact"/>
              <w:ind w:left="0"/>
              <w:jc w:val="both"/>
              <w:rPr>
                <w:sz w:val="18"/>
                <w:szCs w:val="18"/>
              </w:rPr>
            </w:pPr>
            <w:r>
              <w:rPr>
                <w:rFonts w:hint="eastAsia"/>
                <w:sz w:val="18"/>
                <w:szCs w:val="18"/>
              </w:rPr>
              <w:t>根据省药监部门药品生产/批发企业药品质量信用等级评审评定结果进行认定（2019或2020年度）：</w:t>
            </w:r>
          </w:p>
          <w:p w14:paraId="1CB9A737">
            <w:pPr>
              <w:spacing w:line="270" w:lineRule="exact"/>
              <w:ind w:left="0"/>
              <w:jc w:val="both"/>
              <w:rPr>
                <w:sz w:val="18"/>
                <w:szCs w:val="18"/>
              </w:rPr>
            </w:pPr>
            <w:r>
              <w:rPr>
                <w:rFonts w:hint="eastAsia"/>
                <w:sz w:val="18"/>
                <w:szCs w:val="18"/>
              </w:rPr>
              <w:t>AA级（诚信）得10分</w:t>
            </w:r>
          </w:p>
          <w:p w14:paraId="16621836">
            <w:pPr>
              <w:spacing w:line="270" w:lineRule="exact"/>
              <w:ind w:left="0"/>
              <w:jc w:val="both"/>
              <w:rPr>
                <w:sz w:val="18"/>
                <w:szCs w:val="18"/>
              </w:rPr>
            </w:pPr>
            <w:r>
              <w:rPr>
                <w:rFonts w:hint="eastAsia"/>
                <w:sz w:val="18"/>
                <w:szCs w:val="18"/>
              </w:rPr>
              <w:t>A级（守信）得6分</w:t>
            </w:r>
          </w:p>
          <w:p w14:paraId="769B34F8">
            <w:pPr>
              <w:spacing w:line="270" w:lineRule="exact"/>
              <w:ind w:left="0"/>
              <w:jc w:val="both"/>
              <w:rPr>
                <w:sz w:val="18"/>
                <w:szCs w:val="18"/>
              </w:rPr>
            </w:pPr>
            <w:r>
              <w:rPr>
                <w:rFonts w:hint="eastAsia"/>
                <w:sz w:val="18"/>
                <w:szCs w:val="18"/>
              </w:rPr>
              <w:t>B级（基本守信）得3分</w:t>
            </w:r>
          </w:p>
          <w:p w14:paraId="1F655126">
            <w:pPr>
              <w:spacing w:line="270" w:lineRule="exact"/>
              <w:ind w:left="0"/>
              <w:jc w:val="both"/>
              <w:rPr>
                <w:sz w:val="18"/>
                <w:szCs w:val="18"/>
              </w:rPr>
            </w:pPr>
            <w:r>
              <w:rPr>
                <w:rFonts w:hint="eastAsia"/>
                <w:sz w:val="18"/>
                <w:szCs w:val="18"/>
              </w:rPr>
              <w:t>C级（基本失信）、D级（严重失信）不得分。</w:t>
            </w:r>
          </w:p>
          <w:p w14:paraId="2C3E95D8">
            <w:pPr>
              <w:spacing w:line="270" w:lineRule="exact"/>
              <w:ind w:left="0"/>
              <w:jc w:val="both"/>
              <w:rPr>
                <w:sz w:val="18"/>
                <w:szCs w:val="18"/>
              </w:rPr>
            </w:pPr>
            <w:r>
              <w:rPr>
                <w:rFonts w:hint="eastAsia"/>
                <w:sz w:val="18"/>
                <w:szCs w:val="18"/>
              </w:rPr>
              <w:t>（附注：未开展评审或评审无等级的省市按6分计算）</w:t>
            </w:r>
          </w:p>
        </w:tc>
        <w:tc>
          <w:tcPr>
            <w:tcW w:w="708" w:type="dxa"/>
            <w:vAlign w:val="center"/>
          </w:tcPr>
          <w:p w14:paraId="12D2DE1B">
            <w:pPr>
              <w:spacing w:line="220" w:lineRule="exact"/>
              <w:ind w:left="0"/>
              <w:jc w:val="both"/>
              <w:rPr>
                <w:sz w:val="18"/>
                <w:szCs w:val="18"/>
              </w:rPr>
            </w:pPr>
            <w:r>
              <w:rPr>
                <w:rFonts w:hint="eastAsia"/>
                <w:sz w:val="18"/>
                <w:szCs w:val="18"/>
              </w:rPr>
              <w:t>10分</w:t>
            </w:r>
          </w:p>
        </w:tc>
      </w:tr>
      <w:tr w14:paraId="4661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vMerge w:val="continue"/>
            <w:vAlign w:val="center"/>
          </w:tcPr>
          <w:p w14:paraId="5F031586">
            <w:pPr>
              <w:spacing w:line="240" w:lineRule="auto"/>
              <w:ind w:left="0"/>
              <w:jc w:val="both"/>
              <w:rPr>
                <w:sz w:val="21"/>
                <w:szCs w:val="21"/>
              </w:rPr>
            </w:pPr>
          </w:p>
        </w:tc>
        <w:tc>
          <w:tcPr>
            <w:tcW w:w="1086" w:type="dxa"/>
            <w:vMerge w:val="continue"/>
            <w:vAlign w:val="center"/>
          </w:tcPr>
          <w:p w14:paraId="066A2CBA">
            <w:pPr>
              <w:spacing w:line="240" w:lineRule="auto"/>
              <w:ind w:left="0"/>
              <w:jc w:val="center"/>
              <w:rPr>
                <w:b/>
                <w:sz w:val="21"/>
                <w:szCs w:val="21"/>
              </w:rPr>
            </w:pPr>
          </w:p>
        </w:tc>
        <w:tc>
          <w:tcPr>
            <w:tcW w:w="1134" w:type="dxa"/>
            <w:vMerge w:val="continue"/>
            <w:vAlign w:val="center"/>
          </w:tcPr>
          <w:p w14:paraId="6CC21740">
            <w:pPr>
              <w:spacing w:line="270" w:lineRule="exact"/>
              <w:ind w:left="0"/>
              <w:jc w:val="center"/>
              <w:rPr>
                <w:b/>
                <w:sz w:val="18"/>
                <w:szCs w:val="18"/>
              </w:rPr>
            </w:pPr>
          </w:p>
        </w:tc>
        <w:tc>
          <w:tcPr>
            <w:tcW w:w="709" w:type="dxa"/>
            <w:vMerge w:val="continue"/>
            <w:vAlign w:val="center"/>
          </w:tcPr>
          <w:p w14:paraId="76D4C55F">
            <w:pPr>
              <w:spacing w:line="270" w:lineRule="exact"/>
              <w:ind w:left="0"/>
              <w:jc w:val="both"/>
              <w:rPr>
                <w:sz w:val="21"/>
                <w:szCs w:val="21"/>
              </w:rPr>
            </w:pPr>
          </w:p>
        </w:tc>
        <w:tc>
          <w:tcPr>
            <w:tcW w:w="6237" w:type="dxa"/>
            <w:vMerge w:val="continue"/>
            <w:vAlign w:val="center"/>
          </w:tcPr>
          <w:p w14:paraId="17A33CC0">
            <w:pPr>
              <w:spacing w:line="270" w:lineRule="exact"/>
              <w:ind w:left="0"/>
              <w:jc w:val="both"/>
              <w:rPr>
                <w:sz w:val="18"/>
                <w:szCs w:val="18"/>
              </w:rPr>
            </w:pPr>
          </w:p>
        </w:tc>
        <w:tc>
          <w:tcPr>
            <w:tcW w:w="708" w:type="dxa"/>
            <w:vAlign w:val="center"/>
          </w:tcPr>
          <w:p w14:paraId="5B1C2E98">
            <w:pPr>
              <w:spacing w:line="220" w:lineRule="exact"/>
              <w:ind w:left="0"/>
              <w:jc w:val="both"/>
              <w:rPr>
                <w:sz w:val="18"/>
                <w:szCs w:val="18"/>
              </w:rPr>
            </w:pPr>
            <w:r>
              <w:rPr>
                <w:rFonts w:hint="eastAsia"/>
                <w:sz w:val="18"/>
                <w:szCs w:val="18"/>
              </w:rPr>
              <w:t>6分</w:t>
            </w:r>
          </w:p>
        </w:tc>
      </w:tr>
      <w:tr w14:paraId="5B24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 w:type="dxa"/>
            <w:vMerge w:val="continue"/>
            <w:vAlign w:val="center"/>
          </w:tcPr>
          <w:p w14:paraId="49BD0C9E">
            <w:pPr>
              <w:spacing w:line="240" w:lineRule="auto"/>
              <w:ind w:left="0"/>
              <w:jc w:val="both"/>
              <w:rPr>
                <w:sz w:val="21"/>
                <w:szCs w:val="21"/>
              </w:rPr>
            </w:pPr>
          </w:p>
        </w:tc>
        <w:tc>
          <w:tcPr>
            <w:tcW w:w="1086" w:type="dxa"/>
            <w:vMerge w:val="continue"/>
            <w:vAlign w:val="center"/>
          </w:tcPr>
          <w:p w14:paraId="14BEFE63">
            <w:pPr>
              <w:spacing w:line="240" w:lineRule="auto"/>
              <w:ind w:left="0"/>
              <w:jc w:val="center"/>
              <w:rPr>
                <w:b/>
                <w:sz w:val="21"/>
                <w:szCs w:val="21"/>
              </w:rPr>
            </w:pPr>
          </w:p>
        </w:tc>
        <w:tc>
          <w:tcPr>
            <w:tcW w:w="1134" w:type="dxa"/>
            <w:vMerge w:val="continue"/>
            <w:vAlign w:val="center"/>
          </w:tcPr>
          <w:p w14:paraId="6D49DB7B">
            <w:pPr>
              <w:spacing w:line="270" w:lineRule="exact"/>
              <w:ind w:left="0"/>
              <w:jc w:val="center"/>
              <w:rPr>
                <w:b/>
                <w:sz w:val="18"/>
                <w:szCs w:val="18"/>
              </w:rPr>
            </w:pPr>
          </w:p>
        </w:tc>
        <w:tc>
          <w:tcPr>
            <w:tcW w:w="709" w:type="dxa"/>
            <w:vMerge w:val="continue"/>
            <w:vAlign w:val="center"/>
          </w:tcPr>
          <w:p w14:paraId="76FD3822">
            <w:pPr>
              <w:spacing w:line="270" w:lineRule="exact"/>
              <w:ind w:left="0"/>
              <w:jc w:val="both"/>
              <w:rPr>
                <w:sz w:val="21"/>
                <w:szCs w:val="21"/>
              </w:rPr>
            </w:pPr>
          </w:p>
        </w:tc>
        <w:tc>
          <w:tcPr>
            <w:tcW w:w="6237" w:type="dxa"/>
            <w:vMerge w:val="continue"/>
            <w:vAlign w:val="center"/>
          </w:tcPr>
          <w:p w14:paraId="37CC9C9B">
            <w:pPr>
              <w:spacing w:line="270" w:lineRule="exact"/>
              <w:ind w:left="0"/>
              <w:jc w:val="both"/>
              <w:rPr>
                <w:sz w:val="18"/>
                <w:szCs w:val="18"/>
              </w:rPr>
            </w:pPr>
          </w:p>
        </w:tc>
        <w:tc>
          <w:tcPr>
            <w:tcW w:w="708" w:type="dxa"/>
            <w:vAlign w:val="center"/>
          </w:tcPr>
          <w:p w14:paraId="6D05AB88">
            <w:pPr>
              <w:spacing w:line="220" w:lineRule="exact"/>
              <w:ind w:left="0"/>
              <w:jc w:val="both"/>
              <w:rPr>
                <w:sz w:val="18"/>
                <w:szCs w:val="18"/>
              </w:rPr>
            </w:pPr>
            <w:r>
              <w:rPr>
                <w:rFonts w:hint="eastAsia"/>
                <w:sz w:val="18"/>
                <w:szCs w:val="18"/>
              </w:rPr>
              <w:t>3分</w:t>
            </w:r>
          </w:p>
        </w:tc>
      </w:tr>
      <w:tr w14:paraId="52D2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7" w:type="dxa"/>
            <w:vMerge w:val="continue"/>
            <w:vAlign w:val="center"/>
          </w:tcPr>
          <w:p w14:paraId="44C20AEC">
            <w:pPr>
              <w:spacing w:line="240" w:lineRule="auto"/>
              <w:ind w:left="0"/>
              <w:jc w:val="both"/>
              <w:rPr>
                <w:sz w:val="21"/>
                <w:szCs w:val="21"/>
              </w:rPr>
            </w:pPr>
          </w:p>
        </w:tc>
        <w:tc>
          <w:tcPr>
            <w:tcW w:w="1086" w:type="dxa"/>
            <w:vMerge w:val="continue"/>
            <w:vAlign w:val="center"/>
          </w:tcPr>
          <w:p w14:paraId="62F7EB14">
            <w:pPr>
              <w:spacing w:line="240" w:lineRule="auto"/>
              <w:ind w:left="0"/>
              <w:jc w:val="center"/>
              <w:rPr>
                <w:b/>
                <w:sz w:val="21"/>
                <w:szCs w:val="21"/>
              </w:rPr>
            </w:pPr>
          </w:p>
        </w:tc>
        <w:tc>
          <w:tcPr>
            <w:tcW w:w="1134" w:type="dxa"/>
            <w:vMerge w:val="continue"/>
            <w:vAlign w:val="center"/>
          </w:tcPr>
          <w:p w14:paraId="656079E1">
            <w:pPr>
              <w:spacing w:line="270" w:lineRule="exact"/>
              <w:ind w:left="0"/>
              <w:jc w:val="center"/>
              <w:rPr>
                <w:b/>
                <w:sz w:val="18"/>
                <w:szCs w:val="18"/>
              </w:rPr>
            </w:pPr>
          </w:p>
        </w:tc>
        <w:tc>
          <w:tcPr>
            <w:tcW w:w="709" w:type="dxa"/>
            <w:vMerge w:val="continue"/>
            <w:vAlign w:val="center"/>
          </w:tcPr>
          <w:p w14:paraId="6C499464">
            <w:pPr>
              <w:spacing w:line="270" w:lineRule="exact"/>
              <w:ind w:left="0"/>
              <w:jc w:val="both"/>
              <w:rPr>
                <w:sz w:val="21"/>
                <w:szCs w:val="21"/>
              </w:rPr>
            </w:pPr>
          </w:p>
        </w:tc>
        <w:tc>
          <w:tcPr>
            <w:tcW w:w="6237" w:type="dxa"/>
            <w:vMerge w:val="continue"/>
            <w:tcBorders>
              <w:bottom w:val="single" w:color="auto" w:sz="4" w:space="0"/>
            </w:tcBorders>
            <w:vAlign w:val="center"/>
          </w:tcPr>
          <w:p w14:paraId="5FE42B8A">
            <w:pPr>
              <w:spacing w:line="270" w:lineRule="exact"/>
              <w:ind w:left="0"/>
              <w:jc w:val="both"/>
              <w:rPr>
                <w:sz w:val="18"/>
                <w:szCs w:val="18"/>
              </w:rPr>
            </w:pPr>
          </w:p>
        </w:tc>
        <w:tc>
          <w:tcPr>
            <w:tcW w:w="708" w:type="dxa"/>
            <w:vAlign w:val="center"/>
          </w:tcPr>
          <w:p w14:paraId="64A663EF">
            <w:pPr>
              <w:spacing w:line="220" w:lineRule="exact"/>
              <w:ind w:left="0"/>
              <w:jc w:val="both"/>
              <w:rPr>
                <w:sz w:val="18"/>
                <w:szCs w:val="18"/>
              </w:rPr>
            </w:pPr>
            <w:r>
              <w:rPr>
                <w:rFonts w:hint="eastAsia"/>
                <w:sz w:val="18"/>
                <w:szCs w:val="18"/>
              </w:rPr>
              <w:t>0分</w:t>
            </w:r>
          </w:p>
        </w:tc>
      </w:tr>
    </w:tbl>
    <w:p w14:paraId="76F9B912">
      <w:pPr>
        <w:tabs>
          <w:tab w:val="left" w:pos="4860"/>
          <w:tab w:val="left" w:pos="5400"/>
          <w:tab w:val="left" w:pos="5580"/>
        </w:tabs>
        <w:spacing w:line="280" w:lineRule="exact"/>
        <w:rPr>
          <w:bCs/>
          <w:sz w:val="21"/>
          <w:szCs w:val="21"/>
        </w:rPr>
      </w:pPr>
    </w:p>
    <w:sectPr>
      <w:footerReference r:id="rId8" w:type="first"/>
      <w:footerReference r:id="rId7" w:type="default"/>
      <w:pgSz w:w="11906" w:h="16838"/>
      <w:pgMar w:top="1440" w:right="1797" w:bottom="1440" w:left="1797" w:header="851"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24E0">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13858"/>
      <w:docPartObj>
        <w:docPartGallery w:val="autotext"/>
      </w:docPartObj>
    </w:sdtPr>
    <w:sdtContent>
      <w:sdt>
        <w:sdtPr>
          <w:id w:val="98381352"/>
          <w:docPartObj>
            <w:docPartGallery w:val="autotext"/>
          </w:docPartObj>
        </w:sdtPr>
        <w:sdtContent>
          <w:p w14:paraId="4DAFC1C0">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499696"/>
      <w:docPartObj>
        <w:docPartGallery w:val="autotext"/>
      </w:docPartObj>
    </w:sdtPr>
    <w:sdtContent>
      <w:sdt>
        <w:sdtPr>
          <w:id w:val="29613772"/>
          <w:docPartObj>
            <w:docPartGallery w:val="autotext"/>
          </w:docPartObj>
        </w:sdtPr>
        <w:sdtContent>
          <w:p w14:paraId="196A40EB">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13701"/>
      <w:docPartObj>
        <w:docPartGallery w:val="autotext"/>
      </w:docPartObj>
    </w:sdtPr>
    <w:sdtEndPr>
      <w:rPr>
        <w:sz w:val="21"/>
        <w:szCs w:val="21"/>
      </w:rPr>
    </w:sdtEndPr>
    <w:sdtContent>
      <w:sdt>
        <w:sdtPr>
          <w:id w:val="29613751"/>
          <w:docPartObj>
            <w:docPartGallery w:val="autotext"/>
          </w:docPartObj>
        </w:sdtPr>
        <w:sdtContent>
          <w:p w14:paraId="54B1677B">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D6C46"/>
    <w:multiLevelType w:val="multilevel"/>
    <w:tmpl w:val="149D6C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3A39"/>
    <w:rsid w:val="00003DCE"/>
    <w:rsid w:val="0001419B"/>
    <w:rsid w:val="00020C1B"/>
    <w:rsid w:val="00022C90"/>
    <w:rsid w:val="00033BA4"/>
    <w:rsid w:val="00044F48"/>
    <w:rsid w:val="00056123"/>
    <w:rsid w:val="00062C05"/>
    <w:rsid w:val="000637EA"/>
    <w:rsid w:val="00064BF4"/>
    <w:rsid w:val="00073E36"/>
    <w:rsid w:val="000800F7"/>
    <w:rsid w:val="0008362A"/>
    <w:rsid w:val="0008687E"/>
    <w:rsid w:val="000A3A5A"/>
    <w:rsid w:val="000A4A5A"/>
    <w:rsid w:val="000B248F"/>
    <w:rsid w:val="000B4813"/>
    <w:rsid w:val="000F543C"/>
    <w:rsid w:val="000F698B"/>
    <w:rsid w:val="0010273D"/>
    <w:rsid w:val="00115A29"/>
    <w:rsid w:val="0012231D"/>
    <w:rsid w:val="001529DF"/>
    <w:rsid w:val="0017433E"/>
    <w:rsid w:val="0019304A"/>
    <w:rsid w:val="001A78D1"/>
    <w:rsid w:val="001D53F9"/>
    <w:rsid w:val="001E2835"/>
    <w:rsid w:val="001E4229"/>
    <w:rsid w:val="001E545D"/>
    <w:rsid w:val="00203F18"/>
    <w:rsid w:val="002142B8"/>
    <w:rsid w:val="00216EBE"/>
    <w:rsid w:val="00241762"/>
    <w:rsid w:val="0024434A"/>
    <w:rsid w:val="002510B2"/>
    <w:rsid w:val="002703B7"/>
    <w:rsid w:val="002A2DB6"/>
    <w:rsid w:val="002C076F"/>
    <w:rsid w:val="002D6C74"/>
    <w:rsid w:val="002D7749"/>
    <w:rsid w:val="002E411E"/>
    <w:rsid w:val="003013F5"/>
    <w:rsid w:val="003033B5"/>
    <w:rsid w:val="003174EA"/>
    <w:rsid w:val="00321C69"/>
    <w:rsid w:val="003239E2"/>
    <w:rsid w:val="00334692"/>
    <w:rsid w:val="0033623B"/>
    <w:rsid w:val="00336A22"/>
    <w:rsid w:val="0033747A"/>
    <w:rsid w:val="003518E8"/>
    <w:rsid w:val="003532B8"/>
    <w:rsid w:val="0038030A"/>
    <w:rsid w:val="00394486"/>
    <w:rsid w:val="00397E77"/>
    <w:rsid w:val="003C24FA"/>
    <w:rsid w:val="003C403B"/>
    <w:rsid w:val="003C5A5C"/>
    <w:rsid w:val="003D515C"/>
    <w:rsid w:val="003E043F"/>
    <w:rsid w:val="003E33F1"/>
    <w:rsid w:val="003E4367"/>
    <w:rsid w:val="003E7034"/>
    <w:rsid w:val="003E78D5"/>
    <w:rsid w:val="003F5FCF"/>
    <w:rsid w:val="00404DBD"/>
    <w:rsid w:val="00413742"/>
    <w:rsid w:val="004343CB"/>
    <w:rsid w:val="004408F4"/>
    <w:rsid w:val="004424F7"/>
    <w:rsid w:val="00454FAC"/>
    <w:rsid w:val="00456C27"/>
    <w:rsid w:val="00457BF2"/>
    <w:rsid w:val="00464068"/>
    <w:rsid w:val="00465876"/>
    <w:rsid w:val="00493B65"/>
    <w:rsid w:val="00496897"/>
    <w:rsid w:val="004A4D01"/>
    <w:rsid w:val="004B0195"/>
    <w:rsid w:val="004D046B"/>
    <w:rsid w:val="004D279B"/>
    <w:rsid w:val="004F605D"/>
    <w:rsid w:val="00526F17"/>
    <w:rsid w:val="005325CB"/>
    <w:rsid w:val="00552737"/>
    <w:rsid w:val="0055487B"/>
    <w:rsid w:val="005555BE"/>
    <w:rsid w:val="00556516"/>
    <w:rsid w:val="00593A39"/>
    <w:rsid w:val="00594D82"/>
    <w:rsid w:val="005D5BE9"/>
    <w:rsid w:val="005F5BC4"/>
    <w:rsid w:val="006077CF"/>
    <w:rsid w:val="006103A9"/>
    <w:rsid w:val="00625A8D"/>
    <w:rsid w:val="00625EFD"/>
    <w:rsid w:val="00642D4D"/>
    <w:rsid w:val="00675662"/>
    <w:rsid w:val="0068321F"/>
    <w:rsid w:val="00686867"/>
    <w:rsid w:val="00692E80"/>
    <w:rsid w:val="006A1B9E"/>
    <w:rsid w:val="006A5805"/>
    <w:rsid w:val="006D34FB"/>
    <w:rsid w:val="006D7F23"/>
    <w:rsid w:val="006E40E4"/>
    <w:rsid w:val="006F1769"/>
    <w:rsid w:val="006F21F6"/>
    <w:rsid w:val="006F2DAD"/>
    <w:rsid w:val="00701E51"/>
    <w:rsid w:val="00701F39"/>
    <w:rsid w:val="007105BB"/>
    <w:rsid w:val="00725845"/>
    <w:rsid w:val="00737C0F"/>
    <w:rsid w:val="00745841"/>
    <w:rsid w:val="0074589A"/>
    <w:rsid w:val="00747C81"/>
    <w:rsid w:val="007543D0"/>
    <w:rsid w:val="00764CB8"/>
    <w:rsid w:val="0076785C"/>
    <w:rsid w:val="007736CD"/>
    <w:rsid w:val="00776CF4"/>
    <w:rsid w:val="0079495B"/>
    <w:rsid w:val="007A1E5C"/>
    <w:rsid w:val="007A7FF1"/>
    <w:rsid w:val="007C43B0"/>
    <w:rsid w:val="007C52DC"/>
    <w:rsid w:val="007D0BB2"/>
    <w:rsid w:val="007D2B31"/>
    <w:rsid w:val="007E103A"/>
    <w:rsid w:val="00800B0D"/>
    <w:rsid w:val="00801F17"/>
    <w:rsid w:val="008062B8"/>
    <w:rsid w:val="00810613"/>
    <w:rsid w:val="008205B4"/>
    <w:rsid w:val="00830738"/>
    <w:rsid w:val="0085327D"/>
    <w:rsid w:val="008538BD"/>
    <w:rsid w:val="0087147D"/>
    <w:rsid w:val="00873207"/>
    <w:rsid w:val="008877E5"/>
    <w:rsid w:val="00890FA3"/>
    <w:rsid w:val="008B0505"/>
    <w:rsid w:val="008E26CB"/>
    <w:rsid w:val="008E7B26"/>
    <w:rsid w:val="008F1785"/>
    <w:rsid w:val="00906E4E"/>
    <w:rsid w:val="0092527C"/>
    <w:rsid w:val="00936EB8"/>
    <w:rsid w:val="0096705F"/>
    <w:rsid w:val="00994F37"/>
    <w:rsid w:val="0099626A"/>
    <w:rsid w:val="009A1841"/>
    <w:rsid w:val="009A6DB9"/>
    <w:rsid w:val="009B4C0B"/>
    <w:rsid w:val="009C1B0F"/>
    <w:rsid w:val="009C4EA8"/>
    <w:rsid w:val="009D62A4"/>
    <w:rsid w:val="009E0A39"/>
    <w:rsid w:val="009E0F12"/>
    <w:rsid w:val="009E4309"/>
    <w:rsid w:val="009E5FB2"/>
    <w:rsid w:val="009F0EC7"/>
    <w:rsid w:val="009F5DF3"/>
    <w:rsid w:val="00A142E8"/>
    <w:rsid w:val="00A15BE8"/>
    <w:rsid w:val="00A21404"/>
    <w:rsid w:val="00A34F85"/>
    <w:rsid w:val="00A4251D"/>
    <w:rsid w:val="00A4601D"/>
    <w:rsid w:val="00A56C09"/>
    <w:rsid w:val="00A738B8"/>
    <w:rsid w:val="00A75898"/>
    <w:rsid w:val="00A8337D"/>
    <w:rsid w:val="00AC23BA"/>
    <w:rsid w:val="00AC63DF"/>
    <w:rsid w:val="00AF30D0"/>
    <w:rsid w:val="00B04045"/>
    <w:rsid w:val="00B12FD4"/>
    <w:rsid w:val="00B137F0"/>
    <w:rsid w:val="00B16175"/>
    <w:rsid w:val="00B50091"/>
    <w:rsid w:val="00B50748"/>
    <w:rsid w:val="00B56CCE"/>
    <w:rsid w:val="00B80CD1"/>
    <w:rsid w:val="00B81C9D"/>
    <w:rsid w:val="00B81EEA"/>
    <w:rsid w:val="00BA10F6"/>
    <w:rsid w:val="00BB1EFD"/>
    <w:rsid w:val="00BB25DF"/>
    <w:rsid w:val="00BC3A3B"/>
    <w:rsid w:val="00BD51BB"/>
    <w:rsid w:val="00BD620C"/>
    <w:rsid w:val="00BF26F6"/>
    <w:rsid w:val="00BF5CCF"/>
    <w:rsid w:val="00BF70EC"/>
    <w:rsid w:val="00C15CB0"/>
    <w:rsid w:val="00C205A9"/>
    <w:rsid w:val="00C26527"/>
    <w:rsid w:val="00C30E52"/>
    <w:rsid w:val="00C408EF"/>
    <w:rsid w:val="00C416AA"/>
    <w:rsid w:val="00C50188"/>
    <w:rsid w:val="00C52E92"/>
    <w:rsid w:val="00C546CF"/>
    <w:rsid w:val="00C60795"/>
    <w:rsid w:val="00C63128"/>
    <w:rsid w:val="00C700BE"/>
    <w:rsid w:val="00C77F8E"/>
    <w:rsid w:val="00C803F7"/>
    <w:rsid w:val="00C84BF5"/>
    <w:rsid w:val="00C865D6"/>
    <w:rsid w:val="00C926ED"/>
    <w:rsid w:val="00CA6CEE"/>
    <w:rsid w:val="00CB60FA"/>
    <w:rsid w:val="00CC4AE9"/>
    <w:rsid w:val="00CF2831"/>
    <w:rsid w:val="00CF397B"/>
    <w:rsid w:val="00D03D2B"/>
    <w:rsid w:val="00D10ECC"/>
    <w:rsid w:val="00D13B28"/>
    <w:rsid w:val="00D20A92"/>
    <w:rsid w:val="00D26186"/>
    <w:rsid w:val="00D30106"/>
    <w:rsid w:val="00D3463F"/>
    <w:rsid w:val="00D5293C"/>
    <w:rsid w:val="00D62E6C"/>
    <w:rsid w:val="00D67992"/>
    <w:rsid w:val="00D7194E"/>
    <w:rsid w:val="00D77F9D"/>
    <w:rsid w:val="00D9725D"/>
    <w:rsid w:val="00DA5B07"/>
    <w:rsid w:val="00DB132C"/>
    <w:rsid w:val="00DB5649"/>
    <w:rsid w:val="00DE2216"/>
    <w:rsid w:val="00DE3909"/>
    <w:rsid w:val="00DE3F87"/>
    <w:rsid w:val="00DE5BF3"/>
    <w:rsid w:val="00DF6368"/>
    <w:rsid w:val="00E014C9"/>
    <w:rsid w:val="00E05814"/>
    <w:rsid w:val="00E268AA"/>
    <w:rsid w:val="00E32696"/>
    <w:rsid w:val="00E33082"/>
    <w:rsid w:val="00E36E9E"/>
    <w:rsid w:val="00E417C4"/>
    <w:rsid w:val="00E5101B"/>
    <w:rsid w:val="00E61EC2"/>
    <w:rsid w:val="00E73650"/>
    <w:rsid w:val="00E810B9"/>
    <w:rsid w:val="00EB104E"/>
    <w:rsid w:val="00EB5E78"/>
    <w:rsid w:val="00EE020E"/>
    <w:rsid w:val="00EF3A75"/>
    <w:rsid w:val="00EF5D21"/>
    <w:rsid w:val="00F04A12"/>
    <w:rsid w:val="00F05FF6"/>
    <w:rsid w:val="00F1697E"/>
    <w:rsid w:val="00F25776"/>
    <w:rsid w:val="00F26EC4"/>
    <w:rsid w:val="00F318A8"/>
    <w:rsid w:val="00F32847"/>
    <w:rsid w:val="00F32B55"/>
    <w:rsid w:val="00F34CCB"/>
    <w:rsid w:val="00F4301A"/>
    <w:rsid w:val="00F443AA"/>
    <w:rsid w:val="00F547AB"/>
    <w:rsid w:val="00F61A47"/>
    <w:rsid w:val="00F65076"/>
    <w:rsid w:val="00F66290"/>
    <w:rsid w:val="00F6724D"/>
    <w:rsid w:val="00F70863"/>
    <w:rsid w:val="00F851C5"/>
    <w:rsid w:val="00FB6700"/>
    <w:rsid w:val="00FC336A"/>
    <w:rsid w:val="00FC6E2E"/>
    <w:rsid w:val="00FD013D"/>
    <w:rsid w:val="00FD28F1"/>
    <w:rsid w:val="00FD2B92"/>
    <w:rsid w:val="00FD3E07"/>
    <w:rsid w:val="00FE10BA"/>
    <w:rsid w:val="00FE6A66"/>
    <w:rsid w:val="00FF22A3"/>
    <w:rsid w:val="00FF2D36"/>
    <w:rsid w:val="12D02250"/>
    <w:rsid w:val="20785449"/>
    <w:rsid w:val="372A4F94"/>
    <w:rsid w:val="3A5A5CD1"/>
    <w:rsid w:val="3BB13AD0"/>
    <w:rsid w:val="3BD735DD"/>
    <w:rsid w:val="715803CD"/>
    <w:rsid w:val="73BF7551"/>
    <w:rsid w:val="7A0C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beforeLines="50" w:afterLines="50"/>
    </w:pPr>
    <w:rPr>
      <w:b/>
      <w:bCs/>
      <w:sz w:val="36"/>
    </w:rPr>
  </w:style>
  <w:style w:type="paragraph" w:styleId="4">
    <w:name w:val="Body Text Indent"/>
    <w:basedOn w:val="1"/>
    <w:link w:val="25"/>
    <w:semiHidden/>
    <w:unhideWhenUsed/>
    <w:qFormat/>
    <w:uiPriority w:val="99"/>
    <w:pPr>
      <w:spacing w:after="120"/>
      <w:ind w:left="420" w:leftChars="200"/>
    </w:pPr>
  </w:style>
  <w:style w:type="paragraph" w:styleId="5">
    <w:name w:val="toc 3"/>
    <w:basedOn w:val="1"/>
    <w:next w:val="1"/>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1"/>
    <w:unhideWhenUsed/>
    <w:qFormat/>
    <w:uiPriority w:val="99"/>
    <w:pPr>
      <w:tabs>
        <w:tab w:val="center" w:pos="4153"/>
        <w:tab w:val="right" w:pos="8306"/>
      </w:tabs>
      <w:snapToGrid w:val="0"/>
      <w:jc w:val="center"/>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ind w:left="0"/>
    </w:pPr>
  </w:style>
  <w:style w:type="paragraph" w:styleId="11">
    <w:name w:val="toc 2"/>
    <w:basedOn w:val="1"/>
    <w:next w:val="1"/>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qFormat/>
    <w:uiPriority w:val="99"/>
    <w:pPr>
      <w:spacing w:after="120" w:line="480" w:lineRule="auto"/>
    </w:pPr>
  </w:style>
  <w:style w:type="paragraph" w:styleId="13">
    <w:name w:val="Normal (Web)"/>
    <w:basedOn w:val="1"/>
    <w:qFormat/>
    <w:uiPriority w:val="99"/>
    <w:pPr>
      <w:widowControl/>
      <w:spacing w:before="100" w:beforeAutospacing="1" w:after="100" w:afterAutospacing="1"/>
    </w:pPr>
    <w:rPr>
      <w:rFonts w:cs="宋体"/>
    </w:rPr>
  </w:style>
  <w:style w:type="table" w:styleId="15">
    <w:name w:val="Table Grid"/>
    <w:basedOn w:val="14"/>
    <w:qFormat/>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TML Variable"/>
    <w:basedOn w:val="16"/>
    <w:qFormat/>
    <w:uiPriority w:val="0"/>
    <w:rPr>
      <w:i/>
      <w:iCs/>
    </w:rPr>
  </w:style>
  <w:style w:type="character" w:styleId="19">
    <w:name w:val="Hyperlink"/>
    <w:basedOn w:val="16"/>
    <w:unhideWhenUsed/>
    <w:qFormat/>
    <w:uiPriority w:val="99"/>
    <w:rPr>
      <w:color w:val="0000FF"/>
      <w:u w:val="single"/>
    </w:rPr>
  </w:style>
  <w:style w:type="character" w:customStyle="1" w:styleId="20">
    <w:name w:val="页眉 Char"/>
    <w:basedOn w:val="16"/>
    <w:link w:val="9"/>
    <w:qFormat/>
    <w:uiPriority w:val="99"/>
    <w:rPr>
      <w:sz w:val="18"/>
      <w:szCs w:val="18"/>
    </w:rPr>
  </w:style>
  <w:style w:type="character" w:customStyle="1" w:styleId="21">
    <w:name w:val="页脚 Char"/>
    <w:basedOn w:val="16"/>
    <w:link w:val="8"/>
    <w:qFormat/>
    <w:uiPriority w:val="99"/>
    <w:rPr>
      <w:rFonts w:ascii="宋体" w:hAnsi="宋体" w:eastAsia="宋体" w:cs="Times New Roman"/>
      <w:kern w:val="0"/>
      <w:sz w:val="18"/>
      <w:szCs w:val="18"/>
    </w:rPr>
  </w:style>
  <w:style w:type="character" w:customStyle="1" w:styleId="22">
    <w:name w:val="标题 1 Char"/>
    <w:basedOn w:val="16"/>
    <w:link w:val="2"/>
    <w:qFormat/>
    <w:uiPriority w:val="9"/>
    <w:rPr>
      <w:rFonts w:ascii="宋体" w:hAnsi="宋体" w:eastAsia="宋体" w:cs="Times New Roman"/>
      <w:b/>
      <w:bCs/>
      <w:kern w:val="44"/>
      <w:sz w:val="44"/>
      <w:szCs w:val="44"/>
    </w:rPr>
  </w:style>
  <w:style w:type="character" w:customStyle="1" w:styleId="23">
    <w:name w:val="正文文本 Char"/>
    <w:basedOn w:val="16"/>
    <w:link w:val="3"/>
    <w:qFormat/>
    <w:uiPriority w:val="0"/>
    <w:rPr>
      <w:rFonts w:ascii="宋体" w:hAnsi="宋体" w:eastAsia="宋体" w:cs="Times New Roman"/>
      <w:b/>
      <w:bCs/>
      <w:kern w:val="0"/>
      <w:sz w:val="36"/>
      <w:szCs w:val="24"/>
    </w:rPr>
  </w:style>
  <w:style w:type="character" w:customStyle="1" w:styleId="24">
    <w:name w:val="正文文本 2 Char"/>
    <w:basedOn w:val="16"/>
    <w:link w:val="12"/>
    <w:semiHidden/>
    <w:qFormat/>
    <w:uiPriority w:val="99"/>
    <w:rPr>
      <w:rFonts w:ascii="宋体" w:hAnsi="宋体" w:eastAsia="宋体" w:cs="Times New Roman"/>
      <w:kern w:val="0"/>
      <w:sz w:val="24"/>
      <w:szCs w:val="24"/>
    </w:rPr>
  </w:style>
  <w:style w:type="character" w:customStyle="1" w:styleId="25">
    <w:name w:val="正文文本缩进 Char"/>
    <w:basedOn w:val="16"/>
    <w:link w:val="4"/>
    <w:semiHidden/>
    <w:qFormat/>
    <w:uiPriority w:val="99"/>
    <w:rPr>
      <w:rFonts w:ascii="宋体" w:hAnsi="宋体" w:eastAsia="宋体" w:cs="Times New Roman"/>
      <w:kern w:val="0"/>
      <w:sz w:val="24"/>
      <w:szCs w:val="24"/>
    </w:rPr>
  </w:style>
  <w:style w:type="character" w:customStyle="1" w:styleId="26">
    <w:name w:val="日期 Char"/>
    <w:basedOn w:val="16"/>
    <w:link w:val="6"/>
    <w:semiHidden/>
    <w:qFormat/>
    <w:uiPriority w:val="99"/>
    <w:rPr>
      <w:rFonts w:ascii="宋体" w:hAnsi="宋体" w:eastAsia="宋体" w:cs="Times New Roman"/>
      <w:kern w:val="0"/>
      <w:sz w:val="24"/>
      <w:szCs w:val="24"/>
    </w:rPr>
  </w:style>
  <w:style w:type="character" w:customStyle="1" w:styleId="27">
    <w:name w:val="批注框文本 Char"/>
    <w:basedOn w:val="16"/>
    <w:link w:val="7"/>
    <w:semiHidden/>
    <w:qFormat/>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qFormat/>
    <w:uiPriority w:val="0"/>
    <w:pPr>
      <w:widowControl/>
      <w:spacing w:before="100" w:beforeAutospacing="1" w:after="100" w:afterAutospacing="1" w:line="240" w:lineRule="auto"/>
      <w:ind w:left="0"/>
    </w:pPr>
    <w:rPr>
      <w:rFonts w:cs="宋体"/>
    </w:rPr>
  </w:style>
  <w:style w:type="paragraph" w:customStyle="1" w:styleId="30">
    <w:name w:val="font5"/>
    <w:basedOn w:val="1"/>
    <w:qFormat/>
    <w:uiPriority w:val="0"/>
    <w:pPr>
      <w:widowControl/>
      <w:spacing w:before="100" w:beforeAutospacing="1" w:after="100" w:afterAutospacing="1" w:line="240" w:lineRule="auto"/>
      <w:ind w:left="0"/>
    </w:pPr>
    <w:rPr>
      <w:rFonts w:cs="宋体"/>
    </w:rPr>
  </w:style>
  <w:style w:type="paragraph" w:customStyle="1" w:styleId="31">
    <w:name w:val="font6"/>
    <w:basedOn w:val="1"/>
    <w:qFormat/>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qFormat/>
    <w:uiPriority w:val="0"/>
  </w:style>
  <w:style w:type="paragraph" w:customStyle="1" w:styleId="38">
    <w:name w:val="font7"/>
    <w:basedOn w:val="1"/>
    <w:qFormat/>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qFormat/>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qFormat/>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qFormat/>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qFormat/>
    <w:uiPriority w:val="0"/>
    <w:pPr>
      <w:widowControl/>
      <w:spacing w:before="100" w:beforeAutospacing="1" w:after="100" w:afterAutospacing="1" w:line="240" w:lineRule="auto"/>
      <w:ind w:left="0"/>
    </w:pPr>
    <w:rPr>
      <w:rFonts w:cs="宋体"/>
      <w:sz w:val="18"/>
      <w:szCs w:val="18"/>
    </w:rPr>
  </w:style>
  <w:style w:type="paragraph" w:customStyle="1" w:styleId="55">
    <w:name w:val="p16"/>
    <w:basedOn w:val="1"/>
    <w:qFormat/>
    <w:uiPriority w:val="0"/>
    <w:pPr>
      <w:widowControl/>
      <w:spacing w:before="100" w:beforeAutospacing="1" w:after="100" w:afterAutospacing="1" w:line="240" w:lineRule="auto"/>
      <w:ind w:left="0"/>
    </w:pPr>
    <w:rPr>
      <w:rFonts w:ascii="ˎ̥" w:hAnsi="ˎ̥" w:cs="宋体"/>
      <w:color w:val="000000"/>
      <w:spacing w:val="20"/>
      <w:sz w:val="18"/>
      <w:szCs w:val="18"/>
    </w:rPr>
  </w:style>
  <w:style w:type="character" w:customStyle="1" w:styleId="56">
    <w:name w:val="apple-converted-space"/>
    <w:basedOn w:val="16"/>
    <w:qFormat/>
    <w:uiPriority w:val="0"/>
  </w:style>
  <w:style w:type="paragraph" w:styleId="57">
    <w:name w:val="List Paragraph"/>
    <w:basedOn w:val="1"/>
    <w:qFormat/>
    <w:uiPriority w:val="34"/>
    <w:pPr>
      <w:spacing w:line="240" w:lineRule="auto"/>
      <w:ind w:left="0"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F580B-D83D-4633-AACD-B23322E38886}">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8141</Words>
  <Characters>8409</Characters>
  <Lines>163</Lines>
  <Paragraphs>46</Paragraphs>
  <TotalTime>23</TotalTime>
  <ScaleCrop>false</ScaleCrop>
  <LinksUpToDate>false</LinksUpToDate>
  <CharactersWithSpaces>8562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2015-01-21T03:06:00Z</dcterms:created>
  <dc:creator>admin</dc:creator>
  <cp:lastModifiedBy>丘晓坡</cp:lastModifiedBy>
  <cp:lastPrinted>2021-04-21T02:44:00Z</cp:lastPrinted>
  <dcterms:modified xsi:type="dcterms:W3CDTF">2025-06-07T06:34:41Z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eyJoZGlkIjoiMjk3OWU1MzY1OTQ5OTJmMDNkZTgyMmQxZGM1NzFkMjQiLCJ1c2VySWQiOiIxNjg5ODM2NzQxIn0=</vt:lpwstr>
  </property>
  <property fmtid="{D5CDD505-2E9C-101B-9397-08002B2CF9AE}" pid="4" name="ICV">
    <vt:lpwstr>67638ACECA4F4CBD9D7017D38A620D31_12</vt:lpwstr>
  </property>
</Properties>
</file>