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8B27">
      <w:pPr>
        <w:ind w:left="0"/>
        <w:jc w:val="center"/>
        <w:rPr>
          <w:rFonts w:hint="eastAsia" w:asciiTheme="minorEastAsia" w:hAnsiTheme="minorEastAsia" w:eastAsiaTheme="minorEastAsia" w:cstheme="minorEastAsia"/>
          <w:b/>
          <w:color w:val="auto"/>
          <w:sz w:val="52"/>
          <w:szCs w:val="52"/>
          <w:highlight w:val="none"/>
          <w:lang w:val="zh-CN"/>
        </w:rPr>
      </w:pPr>
    </w:p>
    <w:p w14:paraId="29120CB6">
      <w:pPr>
        <w:ind w:left="0"/>
        <w:jc w:val="center"/>
        <w:rPr>
          <w:rFonts w:hint="eastAsia" w:asciiTheme="minorEastAsia" w:hAnsiTheme="minorEastAsia" w:eastAsiaTheme="minorEastAsia" w:cstheme="minorEastAsia"/>
          <w:b/>
          <w:color w:val="auto"/>
          <w:sz w:val="52"/>
          <w:szCs w:val="52"/>
          <w:highlight w:val="none"/>
          <w:lang w:val="zh-CN"/>
        </w:rPr>
      </w:pPr>
    </w:p>
    <w:p w14:paraId="1EDD69B8">
      <w:pPr>
        <w:ind w:left="0" w:firstLine="261" w:firstLineChars="50"/>
        <w:jc w:val="center"/>
        <w:rPr>
          <w:rFonts w:hint="eastAsia" w:asciiTheme="minorEastAsia" w:hAnsiTheme="minorEastAsia" w:eastAsiaTheme="minorEastAsia" w:cstheme="minorEastAsia"/>
          <w:b/>
          <w:color w:val="auto"/>
          <w:sz w:val="52"/>
          <w:szCs w:val="52"/>
          <w:highlight w:val="none"/>
          <w:lang w:val="zh-CN"/>
        </w:rPr>
      </w:pPr>
      <w:r>
        <w:rPr>
          <w:rFonts w:hint="eastAsia" w:asciiTheme="minorEastAsia" w:hAnsiTheme="minorEastAsia" w:eastAsiaTheme="minorEastAsia" w:cstheme="minorEastAsia"/>
          <w:b/>
          <w:color w:val="auto"/>
          <w:sz w:val="52"/>
          <w:szCs w:val="52"/>
          <w:highlight w:val="none"/>
          <w:lang w:val="zh-CN"/>
        </w:rPr>
        <w:t>香港大学深圳医院202</w:t>
      </w:r>
      <w:r>
        <w:rPr>
          <w:rFonts w:hint="eastAsia" w:asciiTheme="minorEastAsia" w:hAnsiTheme="minorEastAsia" w:eastAsiaTheme="minorEastAsia" w:cstheme="minorEastAsia"/>
          <w:b/>
          <w:color w:val="auto"/>
          <w:sz w:val="52"/>
          <w:szCs w:val="52"/>
          <w:highlight w:val="none"/>
        </w:rPr>
        <w:t>4</w:t>
      </w:r>
      <w:r>
        <w:rPr>
          <w:rFonts w:hint="eastAsia" w:asciiTheme="minorEastAsia" w:hAnsiTheme="minorEastAsia" w:eastAsiaTheme="minorEastAsia" w:cstheme="minorEastAsia"/>
          <w:b/>
          <w:color w:val="auto"/>
          <w:sz w:val="52"/>
          <w:szCs w:val="52"/>
          <w:highlight w:val="none"/>
          <w:lang w:val="zh-CN"/>
        </w:rPr>
        <w:t>年</w:t>
      </w:r>
    </w:p>
    <w:p w14:paraId="0CF32C9A">
      <w:pPr>
        <w:ind w:left="0"/>
        <w:jc w:val="center"/>
        <w:outlineLvl w:val="0"/>
        <w:rPr>
          <w:rFonts w:hint="eastAsia" w:asciiTheme="minorEastAsia" w:hAnsiTheme="minorEastAsia" w:eastAsiaTheme="minorEastAsia" w:cstheme="minorEastAsia"/>
          <w:b/>
          <w:color w:val="auto"/>
          <w:sz w:val="52"/>
          <w:szCs w:val="52"/>
          <w:highlight w:val="none"/>
          <w:lang w:val="zh-CN"/>
        </w:rPr>
      </w:pPr>
      <w:r>
        <w:rPr>
          <w:rFonts w:hint="eastAsia" w:asciiTheme="minorEastAsia" w:hAnsiTheme="minorEastAsia" w:eastAsiaTheme="minorEastAsia" w:cstheme="minorEastAsia"/>
          <w:b/>
          <w:color w:val="auto"/>
          <w:sz w:val="52"/>
          <w:szCs w:val="52"/>
          <w:highlight w:val="none"/>
          <w:lang w:val="zh-CN"/>
        </w:rPr>
        <w:t>医用小型设备（</w:t>
      </w:r>
      <w:r>
        <w:rPr>
          <w:rFonts w:hint="eastAsia" w:asciiTheme="minorEastAsia" w:hAnsiTheme="minorEastAsia" w:eastAsiaTheme="minorEastAsia" w:cstheme="minorEastAsia"/>
          <w:b/>
          <w:color w:val="auto"/>
          <w:sz w:val="52"/>
          <w:szCs w:val="52"/>
          <w:highlight w:val="none"/>
          <w:lang w:val="en-US" w:eastAsia="zh-CN"/>
        </w:rPr>
        <w:t>检眼镜、检耳镜</w:t>
      </w:r>
      <w:r>
        <w:rPr>
          <w:rFonts w:hint="eastAsia" w:asciiTheme="minorEastAsia" w:hAnsiTheme="minorEastAsia" w:eastAsiaTheme="minorEastAsia" w:cstheme="minorEastAsia"/>
          <w:b/>
          <w:color w:val="auto"/>
          <w:sz w:val="52"/>
          <w:szCs w:val="52"/>
          <w:highlight w:val="none"/>
          <w:lang w:val="zh-CN"/>
        </w:rPr>
        <w:t>）招标文件</w:t>
      </w:r>
    </w:p>
    <w:p w14:paraId="107C5922">
      <w:pPr>
        <w:ind w:left="0" w:firstLine="281" w:firstLineChars="100"/>
        <w:jc w:val="center"/>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rPr>
        <w:t>项目编号：GDYYXY202</w:t>
      </w:r>
      <w:r>
        <w:rPr>
          <w:rFonts w:hint="eastAsia" w:asciiTheme="minorEastAsia" w:hAnsiTheme="minorEastAsia" w:eastAsiaTheme="minorEastAsia" w:cstheme="minorEastAsia"/>
          <w:b/>
          <w:color w:val="auto"/>
          <w:sz w:val="28"/>
          <w:szCs w:val="28"/>
          <w:highlight w:val="none"/>
        </w:rPr>
        <w:t>4</w:t>
      </w:r>
      <w:r>
        <w:rPr>
          <w:rFonts w:hint="eastAsia" w:asciiTheme="minorEastAsia" w:hAnsiTheme="minorEastAsia" w:eastAsiaTheme="minorEastAsia" w:cstheme="minorEastAsia"/>
          <w:b/>
          <w:color w:val="auto"/>
          <w:sz w:val="28"/>
          <w:szCs w:val="28"/>
          <w:highlight w:val="none"/>
          <w:lang w:val="zh-CN"/>
        </w:rPr>
        <w:t>00</w:t>
      </w:r>
      <w:r>
        <w:rPr>
          <w:rFonts w:hint="eastAsia" w:asciiTheme="minorEastAsia" w:hAnsiTheme="minorEastAsia" w:eastAsiaTheme="minorEastAsia" w:cstheme="minorEastAsia"/>
          <w:b/>
          <w:color w:val="auto"/>
          <w:sz w:val="28"/>
          <w:szCs w:val="28"/>
          <w:highlight w:val="none"/>
          <w:lang w:val="en-US" w:eastAsia="zh-CN"/>
        </w:rPr>
        <w:t>4</w:t>
      </w:r>
    </w:p>
    <w:p w14:paraId="6F6AA85E">
      <w:pPr>
        <w:ind w:left="0"/>
        <w:rPr>
          <w:rFonts w:hint="eastAsia" w:asciiTheme="minorEastAsia" w:hAnsiTheme="minorEastAsia" w:eastAsiaTheme="minorEastAsia" w:cstheme="minorEastAsia"/>
          <w:color w:val="auto"/>
          <w:highlight w:val="none"/>
        </w:rPr>
      </w:pPr>
    </w:p>
    <w:p w14:paraId="4BD44FB6">
      <w:pPr>
        <w:ind w:left="0"/>
        <w:rPr>
          <w:rFonts w:hint="eastAsia" w:asciiTheme="minorEastAsia" w:hAnsiTheme="minorEastAsia" w:eastAsiaTheme="minorEastAsia" w:cstheme="minorEastAsia"/>
          <w:color w:val="auto"/>
          <w:highlight w:val="none"/>
        </w:rPr>
      </w:pPr>
    </w:p>
    <w:p w14:paraId="4F0F43FB">
      <w:pPr>
        <w:ind w:left="0"/>
        <w:rPr>
          <w:rFonts w:hint="eastAsia" w:asciiTheme="minorEastAsia" w:hAnsiTheme="minorEastAsia" w:eastAsiaTheme="minorEastAsia" w:cstheme="minorEastAsia"/>
          <w:color w:val="auto"/>
          <w:highlight w:val="none"/>
        </w:rPr>
      </w:pPr>
    </w:p>
    <w:p w14:paraId="06E8AD23">
      <w:pPr>
        <w:ind w:left="0"/>
        <w:rPr>
          <w:rFonts w:hint="eastAsia" w:asciiTheme="minorEastAsia" w:hAnsiTheme="minorEastAsia" w:eastAsiaTheme="minorEastAsia" w:cstheme="minorEastAsia"/>
          <w:color w:val="auto"/>
          <w:highlight w:val="none"/>
        </w:rPr>
      </w:pPr>
    </w:p>
    <w:p w14:paraId="5213CD99">
      <w:pPr>
        <w:ind w:left="0"/>
        <w:rPr>
          <w:rFonts w:hint="eastAsia" w:asciiTheme="minorEastAsia" w:hAnsiTheme="minorEastAsia" w:eastAsiaTheme="minorEastAsia" w:cstheme="minorEastAsia"/>
          <w:color w:val="auto"/>
          <w:highlight w:val="none"/>
        </w:rPr>
      </w:pPr>
    </w:p>
    <w:p w14:paraId="48182D31">
      <w:pPr>
        <w:ind w:left="0"/>
        <w:rPr>
          <w:rFonts w:hint="eastAsia" w:asciiTheme="minorEastAsia" w:hAnsiTheme="minorEastAsia" w:eastAsiaTheme="minorEastAsia" w:cstheme="minorEastAsia"/>
          <w:color w:val="auto"/>
          <w:highlight w:val="none"/>
        </w:rPr>
      </w:pPr>
    </w:p>
    <w:p w14:paraId="22864B1E">
      <w:pPr>
        <w:ind w:left="0"/>
        <w:rPr>
          <w:rFonts w:hint="eastAsia" w:asciiTheme="minorEastAsia" w:hAnsiTheme="minorEastAsia" w:eastAsiaTheme="minorEastAsia" w:cstheme="minorEastAsia"/>
          <w:color w:val="auto"/>
          <w:highlight w:val="none"/>
        </w:rPr>
      </w:pPr>
    </w:p>
    <w:p w14:paraId="7643A6FA">
      <w:pPr>
        <w:ind w:left="0"/>
        <w:rPr>
          <w:rFonts w:hint="eastAsia" w:asciiTheme="minorEastAsia" w:hAnsiTheme="minorEastAsia" w:eastAsiaTheme="minorEastAsia" w:cstheme="minorEastAsia"/>
          <w:color w:val="auto"/>
          <w:highlight w:val="none"/>
        </w:rPr>
      </w:pPr>
    </w:p>
    <w:p w14:paraId="11940B22">
      <w:pPr>
        <w:ind w:left="0"/>
        <w:rPr>
          <w:rFonts w:hint="eastAsia" w:asciiTheme="minorEastAsia" w:hAnsiTheme="minorEastAsia" w:eastAsiaTheme="minorEastAsia" w:cstheme="minorEastAsia"/>
          <w:color w:val="auto"/>
          <w:highlight w:val="none"/>
        </w:rPr>
      </w:pPr>
    </w:p>
    <w:p w14:paraId="3624E952">
      <w:pPr>
        <w:ind w:left="0"/>
        <w:rPr>
          <w:rFonts w:hint="eastAsia" w:asciiTheme="minorEastAsia" w:hAnsiTheme="minorEastAsia" w:eastAsiaTheme="minorEastAsia" w:cstheme="minorEastAsia"/>
          <w:color w:val="auto"/>
          <w:highlight w:val="none"/>
        </w:rPr>
      </w:pPr>
    </w:p>
    <w:p w14:paraId="6AF5FE21">
      <w:pPr>
        <w:ind w:left="0"/>
        <w:rPr>
          <w:rFonts w:hint="eastAsia" w:asciiTheme="minorEastAsia" w:hAnsiTheme="minorEastAsia" w:eastAsiaTheme="minorEastAsia" w:cstheme="minorEastAsia"/>
          <w:color w:val="auto"/>
          <w:highlight w:val="none"/>
        </w:rPr>
      </w:pPr>
    </w:p>
    <w:p w14:paraId="17DEC6EB">
      <w:pPr>
        <w:ind w:left="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rPr>
        <w:t>香港大学深圳医院</w:t>
      </w:r>
    </w:p>
    <w:p w14:paraId="10BF15FB">
      <w:pPr>
        <w:ind w:left="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二○二四年</w:t>
      </w:r>
      <w:r>
        <w:rPr>
          <w:rFonts w:hint="eastAsia" w:asciiTheme="minorEastAsia" w:hAnsiTheme="minorEastAsia" w:eastAsiaTheme="minorEastAsia" w:cstheme="minorEastAsia"/>
          <w:b/>
          <w:color w:val="auto"/>
          <w:sz w:val="28"/>
          <w:szCs w:val="28"/>
          <w:highlight w:val="none"/>
          <w:lang w:val="en-US" w:eastAsia="zh-CN"/>
        </w:rPr>
        <w:t>五</w:t>
      </w:r>
      <w:r>
        <w:rPr>
          <w:rFonts w:hint="eastAsia" w:asciiTheme="minorEastAsia" w:hAnsiTheme="minorEastAsia" w:eastAsiaTheme="minorEastAsia" w:cstheme="minorEastAsia"/>
          <w:b/>
          <w:color w:val="auto"/>
          <w:sz w:val="28"/>
          <w:szCs w:val="28"/>
          <w:highlight w:val="none"/>
        </w:rPr>
        <w:t>月</w:t>
      </w:r>
      <w:r>
        <w:rPr>
          <w:rFonts w:hint="eastAsia" w:asciiTheme="minorEastAsia" w:hAnsiTheme="minorEastAsia" w:eastAsiaTheme="minorEastAsia" w:cstheme="minorEastAsia"/>
          <w:b/>
          <w:color w:val="auto"/>
          <w:sz w:val="28"/>
          <w:szCs w:val="28"/>
          <w:highlight w:val="none"/>
          <w:lang w:val="en-US" w:eastAsia="zh-CN"/>
        </w:rPr>
        <w:t>二十九</w:t>
      </w:r>
      <w:r>
        <w:rPr>
          <w:rFonts w:hint="eastAsia" w:asciiTheme="minorEastAsia" w:hAnsiTheme="minorEastAsia" w:eastAsiaTheme="minorEastAsia" w:cstheme="minorEastAsia"/>
          <w:b/>
          <w:color w:val="auto"/>
          <w:sz w:val="28"/>
          <w:szCs w:val="28"/>
          <w:highlight w:val="none"/>
        </w:rPr>
        <w:t>日</w:t>
      </w:r>
    </w:p>
    <w:p w14:paraId="33EB8ED9">
      <w:pP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br w:type="page"/>
      </w:r>
    </w:p>
    <w:p w14:paraId="6D3EE607">
      <w:pPr>
        <w:pStyle w:val="2"/>
        <w:spacing w:before="120" w:after="120"/>
        <w:jc w:val="center"/>
        <w:rPr>
          <w:rFonts w:hint="eastAsia" w:asciiTheme="minorEastAsia" w:hAnsiTheme="minorEastAsia" w:eastAsiaTheme="minorEastAsia" w:cstheme="minorEastAsia"/>
          <w:color w:val="auto"/>
          <w:sz w:val="36"/>
          <w:szCs w:val="36"/>
          <w:highlight w:val="none"/>
        </w:rPr>
      </w:pPr>
      <w:bookmarkStart w:id="0" w:name="_Toc3973"/>
      <w:r>
        <w:rPr>
          <w:rFonts w:hint="eastAsia" w:asciiTheme="minorEastAsia" w:hAnsiTheme="minorEastAsia" w:eastAsiaTheme="minorEastAsia" w:cstheme="minorEastAsia"/>
          <w:color w:val="auto"/>
          <w:sz w:val="36"/>
          <w:szCs w:val="36"/>
          <w:highlight w:val="none"/>
        </w:rPr>
        <w:t>特别警示条款</w:t>
      </w:r>
      <w:bookmarkEnd w:id="0"/>
    </w:p>
    <w:p w14:paraId="0DFA091E">
      <w:pPr>
        <w:autoSpaceDE w:val="0"/>
        <w:autoSpaceDN w:val="0"/>
        <w:adjustRightInd w:val="0"/>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《深圳经济特区政府采购条例》</w:t>
      </w:r>
    </w:p>
    <w:p w14:paraId="6BBFD374">
      <w:pPr>
        <w:autoSpaceDE w:val="0"/>
        <w:autoSpaceDN w:val="0"/>
        <w:adjustRightInd w:val="0"/>
        <w:spacing w:line="360" w:lineRule="exact"/>
        <w:ind w:firstLine="482" w:firstLineChars="200"/>
        <w:rPr>
          <w:rFonts w:hint="eastAsia" w:asciiTheme="minorEastAsia" w:hAnsiTheme="minorEastAsia" w:eastAsiaTheme="minorEastAsia" w:cstheme="minorEastAsia"/>
          <w:color w:val="auto"/>
          <w:szCs w:val="21"/>
          <w:highlight w:val="none"/>
        </w:rPr>
      </w:pPr>
      <w:r>
        <w:rPr>
          <w:rStyle w:val="24"/>
          <w:rFonts w:hint="eastAsia" w:asciiTheme="minorEastAsia" w:hAnsiTheme="minorEastAsia" w:eastAsiaTheme="minorEastAsia" w:cstheme="minorEastAsia"/>
          <w:color w:val="auto"/>
          <w:szCs w:val="21"/>
          <w:highlight w:val="none"/>
        </w:rPr>
        <w:t>第五十七条</w:t>
      </w:r>
      <w:r>
        <w:rPr>
          <w:rFonts w:hint="eastAsia" w:asciiTheme="minorEastAsia" w:hAnsiTheme="minorEastAsia" w:eastAsiaTheme="minorEastAsia" w:cstheme="minorEastAsia"/>
          <w:color w:val="auto"/>
          <w:szCs w:val="21"/>
          <w:highlight w:val="none"/>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49E3D373">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bookmarkStart w:id="1" w:name="_Toc3780"/>
      <w:r>
        <w:rPr>
          <w:rFonts w:hint="eastAsia" w:asciiTheme="minorEastAsia" w:hAnsiTheme="minorEastAsia" w:eastAsiaTheme="minorEastAsia" w:cstheme="minorEastAsia"/>
          <w:color w:val="auto"/>
          <w:sz w:val="21"/>
          <w:szCs w:val="21"/>
          <w:highlight w:val="none"/>
        </w:rPr>
        <w:t>（一）在采购活动中应当回避而未回避的；</w:t>
      </w:r>
      <w:bookmarkEnd w:id="1"/>
    </w:p>
    <w:p w14:paraId="6C5557D6">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（二）未按照本条例规定签订、履行采购合同，造成严重后果的；</w:t>
      </w:r>
    </w:p>
    <w:p w14:paraId="7F42E9DE">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（三）隐瞒真实情况，提供虚假资料的；</w:t>
      </w:r>
    </w:p>
    <w:p w14:paraId="63AC8E18">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（四）以非法手段排斥其他供应商参与竞争的；</w:t>
      </w:r>
    </w:p>
    <w:p w14:paraId="5705AA1F">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（五）与其他采购参加人串通投标的；</w:t>
      </w:r>
    </w:p>
    <w:p w14:paraId="2EFEBBB9">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（六）恶意投诉的；</w:t>
      </w:r>
    </w:p>
    <w:p w14:paraId="1B4B58F5">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（七）向采购项目相关人行贿或者提供其他不当利益的；</w:t>
      </w:r>
    </w:p>
    <w:p w14:paraId="58CA8F12">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（八）阻碍、抗拒主管部门监督检查的；</w:t>
      </w:r>
    </w:p>
    <w:p w14:paraId="3C66E624">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（九）其他违反本条例规定的行为。</w:t>
      </w:r>
    </w:p>
    <w:p w14:paraId="7F761F92">
      <w:pPr>
        <w:autoSpaceDE w:val="0"/>
        <w:autoSpaceDN w:val="0"/>
        <w:adjustRightInd w:val="0"/>
        <w:spacing w:line="360" w:lineRule="exact"/>
        <w:jc w:val="center"/>
        <w:rPr>
          <w:rFonts w:hint="eastAsia" w:asciiTheme="minorEastAsia" w:hAnsiTheme="minorEastAsia" w:eastAsiaTheme="minorEastAsia" w:cstheme="minorEastAsia"/>
          <w:b/>
          <w:color w:val="auto"/>
          <w:szCs w:val="21"/>
          <w:highlight w:val="none"/>
        </w:rPr>
      </w:pPr>
    </w:p>
    <w:p w14:paraId="635DF1A9">
      <w:pPr>
        <w:autoSpaceDE w:val="0"/>
        <w:autoSpaceDN w:val="0"/>
        <w:adjustRightInd w:val="0"/>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《深圳经济特区政府采购条例实施细则》</w:t>
      </w:r>
    </w:p>
    <w:p w14:paraId="62DDC043">
      <w:pPr>
        <w:keepLines/>
        <w:spacing w:line="360" w:lineRule="exact"/>
        <w:ind w:firstLine="48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第七十六条</w:t>
      </w:r>
      <w:r>
        <w:rPr>
          <w:rFonts w:hint="eastAsia" w:asciiTheme="minorEastAsia" w:hAnsiTheme="minorEastAsia" w:eastAsiaTheme="minorEastAsia" w:cstheme="minorEastAsia"/>
          <w:color w:val="auto"/>
          <w:szCs w:val="21"/>
          <w:highlight w:val="none"/>
        </w:rPr>
        <w:t> 供应商有下列行为之一的，由主管部门记入供应商诚信档案并作出以下处罚：</w:t>
      </w:r>
    </w:p>
    <w:p w14:paraId="3B1BE4D4">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2AEC1A56">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39DF32F8">
      <w:pPr>
        <w:keepLines/>
        <w:spacing w:line="360" w:lineRule="exact"/>
        <w:ind w:firstLine="48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第七十七条</w:t>
      </w:r>
      <w:r>
        <w:rPr>
          <w:rFonts w:hint="eastAsia" w:asciiTheme="minorEastAsia" w:hAnsiTheme="minorEastAsia" w:eastAsiaTheme="minorEastAsia" w:cstheme="minorEastAsia"/>
          <w:color w:val="auto"/>
          <w:szCs w:val="21"/>
          <w:highlight w:val="none"/>
        </w:rPr>
        <w:t> 供应商有下列行为之一的，属于情节严重，由市场监管部门依法吊销其营业执照，主管部门取消其参与本市政府采购的资格，并作出以下处罚：</w:t>
      </w:r>
    </w:p>
    <w:p w14:paraId="6C5BB052">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72D030BB">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40B59CA5">
      <w:pPr>
        <w:keepLines/>
        <w:spacing w:line="360" w:lineRule="exact"/>
        <w:ind w:firstLine="48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第七十九条</w:t>
      </w:r>
      <w:r>
        <w:rPr>
          <w:rFonts w:hint="eastAsia" w:asciiTheme="minorEastAsia" w:hAnsiTheme="minorEastAsia" w:eastAsiaTheme="minorEastAsia" w:cstheme="minorEastAsia"/>
          <w:color w:val="auto"/>
          <w:szCs w:val="21"/>
          <w:highlight w:val="none"/>
        </w:rPr>
        <w:t> 供应商有下列情形的，属于采购条例所称的串通投标行为，按照采购条例第五十七条有关规定处理：</w:t>
      </w:r>
    </w:p>
    <w:p w14:paraId="00A97D7A">
      <w:pPr>
        <w:pStyle w:val="18"/>
        <w:shd w:val="clear" w:color="auto" w:fill="FFFFFF"/>
        <w:spacing w:before="0" w:beforeAutospacing="0" w:after="0" w:afterAutospacing="0" w:line="360" w:lineRule="exact"/>
        <w:ind w:firstLine="420" w:firstLineChars="200"/>
        <w:rPr>
          <w:rFonts w:hint="eastAsia" w:asciiTheme="minorEastAsia" w:hAnsiTheme="minorEastAsia" w:eastAsiaTheme="minorEastAsia" w:cstheme="minorEastAsia"/>
          <w:color w:val="auto"/>
          <w:sz w:val="21"/>
          <w:szCs w:val="21"/>
          <w:highlight w:val="none"/>
        </w:rPr>
      </w:pPr>
      <w:bookmarkStart w:id="2" w:name="_Toc28695"/>
      <w:r>
        <w:rPr>
          <w:rFonts w:hint="eastAsia" w:asciiTheme="minorEastAsia" w:hAnsiTheme="minorEastAsia" w:eastAsiaTheme="minorEastAsia" w:cstheme="minorEastAsia"/>
          <w:color w:val="auto"/>
          <w:sz w:val="21"/>
          <w:szCs w:val="21"/>
          <w:highlight w:val="none"/>
        </w:rPr>
        <w:t>（一）投标供应商之间相互约定给予未中标的供应商利益补偿；</w:t>
      </w:r>
      <w:bookmarkEnd w:id="2"/>
    </w:p>
    <w:p w14:paraId="46A6A023">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（二）不同投标供应商的法定代表人、主要经营负责人、项目投标授权代表人、项目负责人、主要技术人员为同一人、属同一单位或者在同一单位缴纳社会保险；　　　　 </w:t>
      </w:r>
    </w:p>
    <w:p w14:paraId="62327F23">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（三）不同投标供应商的投标文件由同一单位或者同一人编制，或者由同一人分阶段参与编制的；</w:t>
      </w:r>
    </w:p>
    <w:p w14:paraId="2AB74359">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（四）不同投标供应商的投标文件或部分投标文件相互混装；</w:t>
      </w:r>
    </w:p>
    <w:p w14:paraId="4982C43E">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（五）不同投标供应商的投标文件内容存在非正常一致；</w:t>
      </w:r>
    </w:p>
    <w:p w14:paraId="40E18D65">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（六）由同一单位工作人员为两家以上（含两家）供应商进行同一项投标活动的；</w:t>
      </w:r>
    </w:p>
    <w:p w14:paraId="67049FBE">
      <w:pPr>
        <w:keepLines/>
        <w:spacing w:line="360" w:lineRule="exact"/>
        <w:ind w:firstLine="480" w:firstLineChars="200"/>
        <w:rPr>
          <w:rFonts w:hint="eastAsia" w:asciiTheme="minorEastAsia" w:hAnsiTheme="minorEastAsia" w:eastAsiaTheme="minorEastAsia" w:cstheme="minorEastAsia"/>
          <w:color w:val="auto"/>
          <w:szCs w:val="21"/>
          <w:highlight w:val="none"/>
        </w:rPr>
      </w:pPr>
      <w:bookmarkStart w:id="3" w:name="_Toc989"/>
      <w:r>
        <w:rPr>
          <w:rFonts w:hint="eastAsia" w:asciiTheme="minorEastAsia" w:hAnsiTheme="minorEastAsia" w:eastAsiaTheme="minorEastAsia" w:cstheme="minorEastAsia"/>
          <w:color w:val="auto"/>
          <w:szCs w:val="21"/>
          <w:highlight w:val="none"/>
        </w:rPr>
        <w:t>（七）主管部门依照法律、法规认定的其他情形。</w:t>
      </w:r>
      <w:bookmarkEnd w:id="3"/>
    </w:p>
    <w:p w14:paraId="6DC29DD0">
      <w:pPr>
        <w:keepLines/>
        <w:spacing w:line="360" w:lineRule="exact"/>
        <w:ind w:firstLine="48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第八十一条</w:t>
      </w:r>
      <w:r>
        <w:rPr>
          <w:rFonts w:hint="eastAsia" w:asciiTheme="minorEastAsia" w:hAnsiTheme="minorEastAsia" w:eastAsiaTheme="minorEastAsia" w:cstheme="minorEastAsia"/>
          <w:color w:val="auto"/>
          <w:szCs w:val="21"/>
          <w:highlight w:val="none"/>
        </w:rPr>
        <w:t> 供应商有下列情形之一的，属于隐瞒真实情况，提供虚假资料，按照采购条例第五十七的有关规定处理：</w:t>
      </w:r>
    </w:p>
    <w:p w14:paraId="4F245199">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（一）通过转让或者租借等方式从其他单位获取资格或者资质证书投标的；</w:t>
      </w:r>
    </w:p>
    <w:p w14:paraId="43DC2AEE">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（二）由其他单位或者其他单位负责人在投标供应商编制的投标文件上加盖印章或者签字的；</w:t>
      </w:r>
    </w:p>
    <w:p w14:paraId="7FAD249B">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（三）项目负责人或者主要技术人员不是本单位人员的；</w:t>
      </w:r>
    </w:p>
    <w:p w14:paraId="62BF66B4">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（四）投标保证金不是从投标供应商基本账户转出的；</w:t>
      </w:r>
    </w:p>
    <w:p w14:paraId="21121A3D">
      <w:pPr>
        <w:keepLines/>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（五）其他隐瞒真实情况、提供虚假资料的行为。</w:t>
      </w:r>
    </w:p>
    <w:p w14:paraId="6B8282D6">
      <w:pPr>
        <w:keepLines/>
        <w:spacing w:line="360" w:lineRule="exact"/>
        <w:ind w:firstLine="48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投标供应商不能提供项目负责人或者主要技术人员的劳动合同、社会保险等劳动关系证明材料的，视为存在前款第（三）项规定的情形。</w:t>
      </w:r>
    </w:p>
    <w:p w14:paraId="6D4561E6">
      <w:pPr>
        <w:autoSpaceDE w:val="0"/>
        <w:autoSpaceDN w:val="0"/>
        <w:adjustRightInd w:val="0"/>
        <w:spacing w:line="360" w:lineRule="exact"/>
        <w:ind w:firstLine="361" w:firstLineChars="150"/>
        <w:jc w:val="center"/>
        <w:rPr>
          <w:rFonts w:hint="eastAsia" w:asciiTheme="minorEastAsia" w:hAnsiTheme="minorEastAsia" w:eastAsiaTheme="minorEastAsia" w:cstheme="minorEastAsia"/>
          <w:b/>
          <w:color w:val="auto"/>
          <w:szCs w:val="21"/>
          <w:highlight w:val="none"/>
        </w:rPr>
      </w:pPr>
    </w:p>
    <w:p w14:paraId="75A1563A">
      <w:pPr>
        <w:autoSpaceDE w:val="0"/>
        <w:autoSpaceDN w:val="0"/>
        <w:adjustRightInd w:val="0"/>
        <w:spacing w:line="360" w:lineRule="exact"/>
        <w:ind w:firstLine="361" w:firstLineChars="15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《中华人民共和国政府采购法实施条例》 </w:t>
      </w:r>
    </w:p>
    <w:p w14:paraId="404FC776">
      <w:pPr>
        <w:spacing w:line="360" w:lineRule="exact"/>
        <w:ind w:firstLine="48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第十八条</w:t>
      </w:r>
      <w:r>
        <w:rPr>
          <w:rFonts w:hint="eastAsia" w:asciiTheme="minorEastAsia" w:hAnsiTheme="minorEastAsia" w:eastAsiaTheme="minorEastAsia" w:cstheme="minorEastAsia"/>
          <w:color w:val="auto"/>
          <w:szCs w:val="21"/>
          <w:highlight w:val="none"/>
        </w:rPr>
        <w:t xml:space="preserve"> 单位负责人为同一人或者存在直接控股、管理关系的不同供应商，不得参加同一合同项下的政府采购活动。</w:t>
      </w:r>
    </w:p>
    <w:p w14:paraId="38F0B8BB">
      <w:pPr>
        <w:spacing w:line="36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除单一来源采购项目外，为采购项目提供整体设计、规范编制或者项目管理、监 理、检测等服务的供应商，不得再参加该采购项目的其他采购活动。</w:t>
      </w:r>
    </w:p>
    <w:p w14:paraId="5CF7AEF8">
      <w:pPr>
        <w:ind w:left="0" w:firstLine="241" w:firstLineChars="50"/>
        <w:jc w:val="center"/>
        <w:outlineLvl w:val="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48"/>
          <w:szCs w:val="48"/>
          <w:highlight w:val="none"/>
        </w:rPr>
        <w:br w:type="page"/>
      </w:r>
      <w:r>
        <w:rPr>
          <w:rFonts w:hint="eastAsia" w:asciiTheme="minorEastAsia" w:hAnsiTheme="minorEastAsia" w:eastAsiaTheme="minorEastAsia" w:cstheme="minorEastAsia"/>
          <w:b/>
          <w:color w:val="auto"/>
          <w:sz w:val="36"/>
          <w:szCs w:val="36"/>
          <w:highlight w:val="none"/>
        </w:rPr>
        <w:t>第一章  招标采购邀请函</w:t>
      </w:r>
    </w:p>
    <w:p w14:paraId="3AEF4599">
      <w:pPr>
        <w:widowControl/>
        <w:spacing w:line="440" w:lineRule="atLeast"/>
        <w:ind w:left="0"/>
        <w:rPr>
          <w:rFonts w:hint="eastAsia" w:asciiTheme="minorEastAsia" w:hAnsiTheme="minorEastAsia" w:eastAsiaTheme="minorEastAsia" w:cstheme="minorEastAsia"/>
          <w:color w:val="auto"/>
          <w:highlight w:val="none"/>
        </w:rPr>
      </w:pPr>
    </w:p>
    <w:p w14:paraId="53660E8A">
      <w:pPr>
        <w:widowControl/>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根据《深圳经济特区政府采购条例》、《深圳网上政府采购管理暂行办法》和</w:t>
      </w:r>
      <w:r>
        <w:rPr>
          <w:rFonts w:hint="eastAsia" w:asciiTheme="minorEastAsia" w:hAnsiTheme="minorEastAsia" w:eastAsiaTheme="minorEastAsia" w:cstheme="minorEastAsia"/>
          <w:color w:val="auto"/>
          <w:highlight w:val="none"/>
        </w:rPr>
        <w:t>《深圳市卫生系统小额医疗设备采购管理办法》及招标采购的有关规定，我院拟对以下项目（详见附表）采用</w:t>
      </w:r>
      <w:r>
        <w:rPr>
          <w:rFonts w:hint="eastAsia" w:asciiTheme="minorEastAsia" w:hAnsiTheme="minorEastAsia" w:eastAsiaTheme="minorEastAsia" w:cstheme="minorEastAsia"/>
          <w:color w:val="auto"/>
          <w:highlight w:val="none"/>
          <w:u w:val="single"/>
        </w:rPr>
        <w:t>公开采购</w:t>
      </w:r>
      <w:r>
        <w:rPr>
          <w:rFonts w:hint="eastAsia" w:asciiTheme="minorEastAsia" w:hAnsiTheme="minorEastAsia" w:eastAsiaTheme="minorEastAsia" w:cstheme="minorEastAsia"/>
          <w:color w:val="auto"/>
          <w:highlight w:val="none"/>
        </w:rPr>
        <w:t>的方式，欢迎合资格的生产、销售企业投标：</w:t>
      </w:r>
    </w:p>
    <w:p w14:paraId="13DE097A">
      <w:pPr>
        <w:widowControl/>
        <w:spacing w:line="440" w:lineRule="atLeast"/>
        <w:ind w:left="0" w:firstLine="480"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一、招标采购医用小型设备名称：详见附件1《招标目录》。</w:t>
      </w:r>
    </w:p>
    <w:p w14:paraId="1740ADAE">
      <w:pPr>
        <w:widowControl/>
        <w:spacing w:line="440" w:lineRule="atLeast"/>
        <w:ind w:left="0" w:firstLine="465"/>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二、采购方式：公开采购——坚持质量优先、价格合理的原则，综合考虑价格、商务、技术水平、服务、业绩以及经营信誉等因素，避免纯技术或纯经济的倾向。最低报价不作为中标的唯一条件。</w:t>
      </w:r>
    </w:p>
    <w:p w14:paraId="5D6605B2">
      <w:pPr>
        <w:numPr>
          <w:ilvl w:val="0"/>
          <w:numId w:val="1"/>
        </w:numPr>
        <w:adjustRightInd w:val="0"/>
        <w:snapToGrid w:val="0"/>
        <w:spacing w:line="440" w:lineRule="atLeast"/>
        <w:ind w:left="0" w:firstLine="480"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招标采购周期： 18个月。 </w:t>
      </w:r>
    </w:p>
    <w:p w14:paraId="21581F33">
      <w:pPr>
        <w:adjustRightInd w:val="0"/>
        <w:snapToGrid w:val="0"/>
        <w:spacing w:line="440" w:lineRule="atLeast"/>
        <w:ind w:left="0" w:firstLine="480"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四、招标文件获取办法：登录香港大学深圳医院网站（http://www.hku-szh.org）点击首页顶端“公告”窗口，进入界面后选择下载。</w:t>
      </w:r>
    </w:p>
    <w:p w14:paraId="53F8E34D">
      <w:pPr>
        <w:adjustRightInd w:val="0"/>
        <w:snapToGrid w:val="0"/>
        <w:spacing w:line="440" w:lineRule="atLeast"/>
        <w:ind w:left="0" w:firstLine="480" w:firstLineChars="200"/>
        <w:jc w:val="both"/>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五、报名及提交资料时间：2024年</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30</w:t>
      </w:r>
      <w:r>
        <w:rPr>
          <w:rFonts w:hint="eastAsia" w:asciiTheme="minorEastAsia" w:hAnsiTheme="minorEastAsia" w:eastAsiaTheme="minorEastAsia" w:cstheme="minorEastAsia"/>
          <w:color w:val="auto"/>
          <w:highlight w:val="none"/>
        </w:rPr>
        <w:t>日-2024年</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日期间。只有报名并通过资料审核的供应商才能参加现场投标。</w:t>
      </w:r>
    </w:p>
    <w:p w14:paraId="12016316">
      <w:pPr>
        <w:adjustRightInd w:val="0"/>
        <w:snapToGrid w:val="0"/>
        <w:spacing w:line="440" w:lineRule="atLeast"/>
        <w:ind w:left="0"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报名资料包括投标产品汇总表和电子版投标文件各1份（纸质版加盖单位公章扫描件，格式和具体要求详见“第三章 投标文件格式要求”），逾期不予受理。</w:t>
      </w:r>
    </w:p>
    <w:p w14:paraId="07B4CE50">
      <w:pPr>
        <w:adjustRightInd w:val="0"/>
        <w:snapToGrid w:val="0"/>
        <w:spacing w:line="440" w:lineRule="atLeast"/>
        <w:ind w:left="0"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电子版表格为“投标产品汇总表”（excel格式），该表格必须以邮件形式发送至mmp@hku-szh.org，邮件主题须填写供应商全称（例：XXXXXX公司投标产品汇总表）。若主题内容填写不按要求，我院将视其为垃圾邮件不予认可。</w:t>
      </w:r>
    </w:p>
    <w:p w14:paraId="6E1EDD77">
      <w:pPr>
        <w:adjustRightInd w:val="0"/>
        <w:snapToGrid w:val="0"/>
        <w:spacing w:line="440" w:lineRule="atLeast"/>
        <w:ind w:left="0" w:firstLine="480"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六、开标时间和地点：</w:t>
      </w:r>
    </w:p>
    <w:p w14:paraId="12CAD940">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具体开标时间:2024年</w:t>
      </w:r>
      <w:r>
        <w:rPr>
          <w:rFonts w:hint="eastAsia" w:asciiTheme="minorEastAsia" w:hAnsiTheme="minorEastAsia" w:eastAsiaTheme="minorEastAsia" w:cstheme="minorEastAsia"/>
          <w:color w:val="auto"/>
          <w:highlight w:val="none"/>
          <w:lang w:val="en-US" w:eastAsia="zh-CN"/>
        </w:rPr>
        <w:t>6月7</w:t>
      </w:r>
      <w:r>
        <w:rPr>
          <w:rFonts w:hint="eastAsia" w:asciiTheme="minorEastAsia" w:hAnsiTheme="minorEastAsia" w:eastAsiaTheme="minorEastAsia" w:cstheme="minorEastAsia"/>
          <w:color w:val="auto"/>
          <w:highlight w:val="none"/>
        </w:rPr>
        <w:t>日14:00（投标资料需提前半小时提交）</w:t>
      </w:r>
    </w:p>
    <w:p w14:paraId="682F603D">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开标地点：香港大学深圳医院后勤服务楼215会议室</w:t>
      </w:r>
    </w:p>
    <w:p w14:paraId="6C5D8547">
      <w:pPr>
        <w:adjustRightInd w:val="0"/>
        <w:snapToGrid w:val="0"/>
        <w:spacing w:line="440" w:lineRule="atLeast"/>
        <w:ind w:left="0" w:firstLine="480" w:firstLineChars="200"/>
        <w:rPr>
          <w:rFonts w:hint="eastAsia" w:asciiTheme="minorEastAsia" w:hAnsiTheme="minorEastAsia" w:eastAsiaTheme="minorEastAsia" w:cstheme="minorEastAsia"/>
          <w:b/>
          <w:bCs w:val="0"/>
          <w:color w:val="FF0000"/>
          <w:highlight w:val="none"/>
        </w:rPr>
      </w:pPr>
      <w:r>
        <w:rPr>
          <w:rFonts w:hint="eastAsia" w:asciiTheme="minorEastAsia" w:hAnsiTheme="minorEastAsia" w:eastAsiaTheme="minorEastAsia" w:cstheme="minorEastAsia"/>
          <w:b w:val="0"/>
          <w:bCs/>
          <w:color w:val="auto"/>
          <w:highlight w:val="none"/>
        </w:rPr>
        <w:t>开标现场必须提供投标文件一正四副</w:t>
      </w:r>
      <w:r>
        <w:rPr>
          <w:rFonts w:hint="eastAsia" w:asciiTheme="minorEastAsia" w:hAnsiTheme="minorEastAsia" w:eastAsiaTheme="minorEastAsia" w:cstheme="minorEastAsia"/>
          <w:b w:val="0"/>
          <w:bCs/>
          <w:color w:val="auto"/>
          <w:highlight w:val="none"/>
          <w:lang w:val="zh-CN"/>
        </w:rPr>
        <w:t>（投标书应标明正本、副本，一旦副本内容与正本内容相冲突时，以正本为准）密封加盖公章提交，同时提供电子文档，</w:t>
      </w:r>
      <w:r>
        <w:rPr>
          <w:rFonts w:hint="eastAsia" w:asciiTheme="minorEastAsia" w:hAnsiTheme="minorEastAsia" w:eastAsiaTheme="minorEastAsia" w:cstheme="minorEastAsia"/>
          <w:b w:val="0"/>
          <w:bCs/>
          <w:color w:val="auto"/>
          <w:highlight w:val="none"/>
        </w:rPr>
        <w:t>具体要求详见“第三章 投标文件格式要求”）。</w:t>
      </w:r>
    </w:p>
    <w:p w14:paraId="0911EAA5">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注:以上所有投标文件均须密封加盖公章并在规定时间内提交，否则将被拒收或作投标无效处理。谈判应答文件一旦送达采购方，采购单位有权保留所有文件不予退还。</w:t>
      </w:r>
    </w:p>
    <w:p w14:paraId="1EA84790">
      <w:pPr>
        <w:adjustRightInd w:val="0"/>
        <w:snapToGrid w:val="0"/>
        <w:spacing w:line="440" w:lineRule="atLeast"/>
        <w:ind w:left="0" w:firstLine="480"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七、供应商资格和投标要求（未达到以下要求，则资料审核不通过）：</w:t>
      </w:r>
    </w:p>
    <w:p w14:paraId="7EBC36D8">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1、必须满足招标文件“第二章 投标须知”“二 投标要求”的相关条款。</w:t>
      </w:r>
    </w:p>
    <w:p w14:paraId="2D29AAB1">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2、供应商所提交的投标文件必须严格按照招标文件和“第三章 投标文件格式要求”的要求提供。</w:t>
      </w:r>
    </w:p>
    <w:p w14:paraId="27449CF7">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3、信誉：财务状况、银行资信、履约能力等信誉良好。</w:t>
      </w:r>
    </w:p>
    <w:p w14:paraId="7863CC5F">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4、供货时间：具有履行合同必须具备的供应保障能力，应当具备签约后15日内满足医院临床使用需求的配送能力。不论配送规模大小，供应商均应保证及时配送，货源充足，保证能及时供货。</w:t>
      </w:r>
    </w:p>
    <w:p w14:paraId="742BAEA6">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5、产品标准：供应商提供的医用小型设备产品必须符合国家承认的相应标准。</w:t>
      </w:r>
    </w:p>
    <w:p w14:paraId="2167F6C5">
      <w:pPr>
        <w:adjustRightInd w:val="0"/>
        <w:snapToGrid w:val="0"/>
        <w:spacing w:line="440" w:lineRule="atLeast"/>
        <w:ind w:left="0" w:firstLine="480"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八、经办机构：香港大学深圳医院。</w:t>
      </w:r>
    </w:p>
    <w:p w14:paraId="0F3BCD1D">
      <w:pPr>
        <w:adjustRightInd w:val="0"/>
        <w:snapToGrid w:val="0"/>
        <w:spacing w:line="440" w:lineRule="atLeast"/>
        <w:ind w:left="0" w:firstLine="480"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香港大学深圳医院网站发布的公告作为本招标文件的补充及说明，具有同等法律效力。请供应商密切留意本网站最新公告、通知，所有在本网站发布的公告、通知均视为有效送达。若本招标文件、补充及说明、本院网站最新公告、通知等文件之间有冲突或不符之处时，以发布时间在后者为准。</w:t>
      </w:r>
    </w:p>
    <w:p w14:paraId="2472A667">
      <w:pPr>
        <w:adjustRightInd w:val="0"/>
        <w:snapToGrid w:val="0"/>
        <w:spacing w:line="440" w:lineRule="atLeast"/>
        <w:ind w:left="0"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 xml:space="preserve">联系人：陈小姐86913333-8102   </w:t>
      </w:r>
      <w:r>
        <w:rPr>
          <w:rFonts w:hint="eastAsia" w:asciiTheme="minorEastAsia" w:hAnsiTheme="minorEastAsia" w:eastAsiaTheme="minorEastAsia" w:cstheme="minorEastAsia"/>
          <w:color w:val="auto"/>
          <w:highlight w:val="none"/>
          <w:lang w:val="en-US" w:eastAsia="zh-CN"/>
        </w:rPr>
        <w:t>林</w:t>
      </w:r>
      <w:r>
        <w:rPr>
          <w:rFonts w:hint="eastAsia" w:asciiTheme="minorEastAsia" w:hAnsiTheme="minorEastAsia" w:eastAsiaTheme="minorEastAsia" w:cstheme="minorEastAsia"/>
          <w:color w:val="auto"/>
          <w:highlight w:val="none"/>
        </w:rPr>
        <w:t>小姐86913333-88</w:t>
      </w:r>
      <w:r>
        <w:rPr>
          <w:rFonts w:hint="eastAsia" w:asciiTheme="minorEastAsia" w:hAnsiTheme="minorEastAsia" w:eastAsiaTheme="minorEastAsia" w:cstheme="minorEastAsia"/>
          <w:color w:val="auto"/>
          <w:highlight w:val="none"/>
          <w:lang w:val="en-US" w:eastAsia="zh-CN"/>
        </w:rPr>
        <w:t>27</w:t>
      </w:r>
    </w:p>
    <w:p w14:paraId="1B77450A">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  箱：mmp@hku-szh.org</w:t>
      </w:r>
    </w:p>
    <w:p w14:paraId="4C2F0B3E">
      <w:pPr>
        <w:adjustRightInd w:val="0"/>
        <w:snapToGrid w:val="0"/>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网  址：</w:t>
      </w:r>
      <w:r>
        <w:rPr>
          <w:rFonts w:hint="eastAsia" w:asciiTheme="minorEastAsia" w:hAnsiTheme="minorEastAsia" w:eastAsiaTheme="minorEastAsia" w:cstheme="minorEastAsia"/>
          <w:color w:val="auto"/>
          <w:highlight w:val="none"/>
          <w:shd w:val="clear" w:color="auto" w:fill="FFFFFF"/>
        </w:rPr>
        <w:t>“</w:t>
      </w:r>
      <w:r>
        <w:rPr>
          <w:rFonts w:hint="eastAsia" w:asciiTheme="minorEastAsia" w:hAnsiTheme="minorEastAsia" w:eastAsiaTheme="minorEastAsia" w:cstheme="minorEastAsia"/>
          <w:color w:val="auto"/>
          <w:highlight w:val="none"/>
        </w:rPr>
        <w:t>香港大学深圳医院网站</w:t>
      </w:r>
      <w:r>
        <w:rPr>
          <w:rFonts w:hint="eastAsia" w:asciiTheme="minorEastAsia" w:hAnsiTheme="minorEastAsia" w:eastAsiaTheme="minorEastAsia" w:cstheme="minorEastAsia"/>
          <w:color w:val="auto"/>
          <w:highlight w:val="none"/>
          <w:shd w:val="clear" w:color="auto" w:fill="FFFFFF"/>
        </w:rPr>
        <w:t>”</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"http://www.hku-szh.org" </w:instrText>
      </w:r>
      <w:r>
        <w:rPr>
          <w:rFonts w:hint="eastAsia" w:asciiTheme="minorEastAsia" w:hAnsiTheme="minorEastAsia" w:eastAsiaTheme="minorEastAsia" w:cstheme="minorEastAsia"/>
          <w:color w:val="auto"/>
          <w:highlight w:val="none"/>
        </w:rPr>
        <w:fldChar w:fldCharType="separate"/>
      </w:r>
      <w:r>
        <w:rPr>
          <w:rStyle w:val="27"/>
          <w:rFonts w:hint="eastAsia" w:asciiTheme="minorEastAsia" w:hAnsiTheme="minorEastAsia" w:eastAsiaTheme="minorEastAsia" w:cstheme="minorEastAsia"/>
          <w:color w:val="auto"/>
          <w:highlight w:val="none"/>
        </w:rPr>
        <w:t>http://www.hku-szh.org</w:t>
      </w:r>
      <w:r>
        <w:rPr>
          <w:rStyle w:val="27"/>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w:t>
      </w:r>
    </w:p>
    <w:p w14:paraId="4D1C7067">
      <w:pPr>
        <w:adjustRightInd w:val="0"/>
        <w:snapToGrid w:val="0"/>
        <w:spacing w:line="440" w:lineRule="atLeast"/>
        <w:ind w:left="0"/>
        <w:rPr>
          <w:rFonts w:hint="eastAsia" w:asciiTheme="minorEastAsia" w:hAnsiTheme="minorEastAsia" w:eastAsiaTheme="minorEastAsia" w:cstheme="minorEastAsia"/>
          <w:color w:val="auto"/>
          <w:highlight w:val="none"/>
        </w:rPr>
      </w:pPr>
    </w:p>
    <w:p w14:paraId="4AE29BBA">
      <w:pPr>
        <w:tabs>
          <w:tab w:val="left" w:pos="525"/>
        </w:tabs>
        <w:adjustRightInd w:val="0"/>
        <w:snapToGrid w:val="0"/>
        <w:spacing w:line="440" w:lineRule="atLeast"/>
        <w:ind w:left="0" w:firstLine="1680" w:firstLineChars="7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1666F6C7">
      <w:pPr>
        <w:tabs>
          <w:tab w:val="left" w:pos="525"/>
        </w:tabs>
        <w:adjustRightInd w:val="0"/>
        <w:snapToGrid w:val="0"/>
        <w:spacing w:line="440" w:lineRule="atLeast"/>
        <w:ind w:left="0" w:firstLine="1680" w:firstLineChars="7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香港大学深圳医院</w:t>
      </w:r>
    </w:p>
    <w:p w14:paraId="3D2C6C9B">
      <w:pPr>
        <w:ind w:left="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2024年</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29</w:t>
      </w:r>
      <w:r>
        <w:rPr>
          <w:rFonts w:hint="eastAsia" w:asciiTheme="minorEastAsia" w:hAnsiTheme="minorEastAsia" w:eastAsiaTheme="minorEastAsia" w:cstheme="minorEastAsia"/>
          <w:color w:val="auto"/>
          <w:highlight w:val="none"/>
        </w:rPr>
        <w:t>日</w:t>
      </w:r>
    </w:p>
    <w:p w14:paraId="46870CD3">
      <w:pPr>
        <w:tabs>
          <w:tab w:val="left" w:pos="0"/>
          <w:tab w:val="left" w:pos="525"/>
        </w:tabs>
        <w:adjustRightInd w:val="0"/>
        <w:snapToGrid w:val="0"/>
        <w:spacing w:line="276" w:lineRule="auto"/>
        <w:ind w:left="0"/>
        <w:rPr>
          <w:rFonts w:hint="eastAsia" w:asciiTheme="minorEastAsia" w:hAnsiTheme="minorEastAsia" w:eastAsiaTheme="minorEastAsia" w:cstheme="minorEastAsia"/>
          <w:b/>
          <w:color w:val="auto"/>
          <w:sz w:val="32"/>
          <w:szCs w:val="32"/>
          <w:highlight w:val="none"/>
        </w:rPr>
      </w:pPr>
    </w:p>
    <w:p w14:paraId="629A40BB">
      <w:pPr>
        <w:widowControl/>
        <w:spacing w:line="240" w:lineRule="auto"/>
        <w:ind w:left="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484B58EC">
      <w:pPr>
        <w:tabs>
          <w:tab w:val="left" w:pos="0"/>
          <w:tab w:val="left" w:pos="525"/>
        </w:tabs>
        <w:adjustRightInd w:val="0"/>
        <w:snapToGrid w:val="0"/>
        <w:spacing w:line="276" w:lineRule="auto"/>
        <w:ind w:left="0" w:firstLine="2711" w:firstLineChars="750"/>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第二章  投标须知</w:t>
      </w:r>
    </w:p>
    <w:p w14:paraId="167013A6">
      <w:pPr>
        <w:ind w:left="0"/>
        <w:jc w:val="both"/>
        <w:outlineLvl w:val="1"/>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highlight w:val="none"/>
        </w:rPr>
        <w:t>一、总则</w:t>
      </w:r>
    </w:p>
    <w:p w14:paraId="7110A5E7">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（一）定义</w:t>
      </w:r>
    </w:p>
    <w:p w14:paraId="3C1113C7">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1、香港大学深圳医院网站：是香港大学深圳医院建立的医用小型设备采购信息公开发布平台。</w:t>
      </w:r>
    </w:p>
    <w:p w14:paraId="1F63BAB9">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网址：http://www.hku-szh.org </w:t>
      </w:r>
    </w:p>
    <w:p w14:paraId="2C6EB39E">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2、招标原则：</w:t>
      </w:r>
      <w:r>
        <w:rPr>
          <w:rFonts w:hint="eastAsia" w:asciiTheme="minorEastAsia" w:hAnsiTheme="minorEastAsia" w:eastAsiaTheme="minorEastAsia" w:cstheme="minorEastAsia"/>
          <w:bCs/>
          <w:color w:val="auto"/>
          <w:highlight w:val="none"/>
        </w:rPr>
        <w:t>公开采购—坚持质量优先、价格合理的原则，综合考虑价格、商务、技术水平、服务、业绩以及经营信誉等因素，避免纯技术或纯经济的倾向。最低报价不作为中标的唯一条件。</w:t>
      </w:r>
    </w:p>
    <w:p w14:paraId="31CC56BA">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3、采购人：指香港大学深圳医院。</w:t>
      </w:r>
    </w:p>
    <w:p w14:paraId="7535645B">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4、供应商：指参加香港大学深圳医院医用采购活动的医用小型设备生产企业或经营企业。</w:t>
      </w:r>
    </w:p>
    <w:p w14:paraId="4531DB5B">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5、中标供应商：指在香港大学深圳医院医用小型设备采购活动中，通过公开采购，最终形成的医用小型设备生产企业或经营企业。</w:t>
      </w:r>
    </w:p>
    <w:p w14:paraId="2AF7EDD0">
      <w:pPr>
        <w:ind w:left="0" w:firstLine="120" w:firstLineChars="5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6、招标目录：指根据临床需求，制定并公布的《香港大学深圳医院2024年医用小型设备招标目录》（详见附件1 招标目录）。</w:t>
      </w:r>
    </w:p>
    <w:p w14:paraId="2EBE253F">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7、中标目录：指通过公开采购，最终形成的中标目录。</w:t>
      </w:r>
    </w:p>
    <w:p w14:paraId="13E1D57F">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（二）组织实施</w:t>
      </w:r>
    </w:p>
    <w:p w14:paraId="5BD36CA9">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香港大学深圳医院</w:t>
      </w:r>
      <w:r>
        <w:rPr>
          <w:rFonts w:hint="eastAsia" w:asciiTheme="minorEastAsia" w:hAnsiTheme="minorEastAsia" w:eastAsiaTheme="minorEastAsia" w:cstheme="minorEastAsia"/>
          <w:color w:val="auto"/>
          <w:highlight w:val="none"/>
          <w:lang w:val="en-US" w:eastAsia="zh-CN"/>
        </w:rPr>
        <w:t>采购部</w:t>
      </w:r>
      <w:r>
        <w:rPr>
          <w:rFonts w:hint="eastAsia" w:asciiTheme="minorEastAsia" w:hAnsiTheme="minorEastAsia" w:eastAsiaTheme="minorEastAsia" w:cstheme="minorEastAsia"/>
          <w:color w:val="auto"/>
          <w:highlight w:val="none"/>
        </w:rPr>
        <w:t>负责香港大学深圳医院医用小型设备采购工作，香港大学深圳医院审计部门负责对医用小型设备采购过程进行监督和管理。</w:t>
      </w:r>
    </w:p>
    <w:p w14:paraId="34A68FAA">
      <w:pPr>
        <w:widowControl/>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（三）适用范围</w:t>
      </w:r>
    </w:p>
    <w:p w14:paraId="2D251749">
      <w:pPr>
        <w:widowControl/>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本须知适用于参加香港大学深圳医院医用小型设备采购的采购人、医用小型设备的生产或经营企业及其他各方当事人。</w:t>
      </w:r>
    </w:p>
    <w:p w14:paraId="2B4DC03E">
      <w:pPr>
        <w:widowControl/>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（四）招标目录</w:t>
      </w:r>
    </w:p>
    <w:p w14:paraId="72F8E0FE">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招标目录内容包括：招标序号、</w:t>
      </w:r>
      <w:r>
        <w:rPr>
          <w:rFonts w:hint="eastAsia" w:asciiTheme="minorEastAsia" w:hAnsiTheme="minorEastAsia" w:eastAsiaTheme="minorEastAsia" w:cstheme="minorEastAsia"/>
          <w:color w:val="auto"/>
          <w:szCs w:val="21"/>
          <w:highlight w:val="none"/>
        </w:rPr>
        <w:t>设备名称</w:t>
      </w:r>
      <w:r>
        <w:rPr>
          <w:rFonts w:hint="eastAsia" w:asciiTheme="minorEastAsia" w:hAnsiTheme="minorEastAsia" w:eastAsiaTheme="minorEastAsia" w:cstheme="minorEastAsia"/>
          <w:color w:val="auto"/>
          <w:highlight w:val="none"/>
        </w:rPr>
        <w:t>、规格要求、单位、备注等信息（详见附件1招标目录）。</w:t>
      </w:r>
    </w:p>
    <w:p w14:paraId="59C86F96">
      <w:pPr>
        <w:ind w:left="0"/>
        <w:jc w:val="both"/>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二、投标要求</w:t>
      </w:r>
    </w:p>
    <w:p w14:paraId="736A6D69">
      <w:pPr>
        <w:ind w:left="0"/>
        <w:jc w:val="both"/>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w:t>
      </w: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b/>
          <w:color w:val="auto"/>
          <w:highlight w:val="none"/>
        </w:rPr>
        <w:t>应具备的条件</w:t>
      </w:r>
    </w:p>
    <w:p w14:paraId="25D2FAB6">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医用小型设备的生产企业、经营企业都可以参与投标。</w:t>
      </w:r>
    </w:p>
    <w:p w14:paraId="02FFBC37">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同一品牌型号在一次招标中只能出现一次。若同一品牌型号在一次招标中出现两次或两次以上，按《政府采购货物和服务招标投标管理办法》（财政部令第87号）相关规定处理。</w:t>
      </w:r>
    </w:p>
    <w:p w14:paraId="4A198CE3">
      <w:pPr>
        <w:ind w:left="0"/>
        <w:outlineLvl w:val="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w:t>
      </w: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b/>
          <w:bCs/>
          <w:color w:val="auto"/>
          <w:highlight w:val="none"/>
        </w:rPr>
        <w:t>报名条件：</w:t>
      </w:r>
    </w:p>
    <w:p w14:paraId="77F1C4A5">
      <w:pPr>
        <w:spacing w:line="276" w:lineRule="auto"/>
        <w:ind w:left="0" w:firstLine="42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1、具有独立法定代表人资格；（提供证照扫描件或复印件加盖公章）</w:t>
      </w:r>
    </w:p>
    <w:p w14:paraId="0B013C6F">
      <w:pPr>
        <w:spacing w:line="276" w:lineRule="auto"/>
        <w:ind w:left="0" w:firstLine="42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若供应商为所提供产品的生产企业，必须提供《医疗器械生产许可证》，且生产范围包含该产品；若供应商为所提供产品的代理商或授权供应商，必须提供《医疗器械经营许可证（备案凭证）》，且经营范围包含该产品（提供证件复印件加盖公章）。</w:t>
      </w:r>
    </w:p>
    <w:p w14:paraId="045297A9">
      <w:pPr>
        <w:spacing w:line="276" w:lineRule="auto"/>
        <w:ind w:left="0" w:firstLine="42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供应商必须提供所提供产品的《中华人民共和国医疗器械注册（备案）证》的复印件加盖公章（开标时，该证应在有效期内；若不在有效期内，则需提供该证和所提供产品在该证有效期内生产的药监局出具的证明文件）。</w:t>
      </w:r>
    </w:p>
    <w:p w14:paraId="5A31A8E2">
      <w:pPr>
        <w:spacing w:line="276" w:lineRule="auto"/>
        <w:ind w:left="0" w:firstLine="42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单位负责人为同一人或者存在直接控股、管理关系的不同供应商，以及不同供应商授权代表人在同一单位缴纳社会保险的，不得参加本项目采购活动。（提供“国家企业信用信息公示系统”查询的《企业信用信息公示报告》完整打印件并加盖供应商公章；提供项目授权代表人社保缴纳证明）。</w:t>
      </w:r>
    </w:p>
    <w:p w14:paraId="10C277A2">
      <w:pPr>
        <w:spacing w:line="276" w:lineRule="auto"/>
        <w:ind w:left="0" w:firstLine="42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香港大学深圳医院有权对中标供应商就本项目资质条款要求提供的相关证明材料（原件）进行审查。供应商提供虚假资料被查实的，则可能面临被取消本项目中标资格、列入不良行为记录名单、三年内禁止参与香港大学深圳医院采购活动的风险。</w:t>
      </w:r>
    </w:p>
    <w:p w14:paraId="5D290AEA">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（三）投标材料的要求</w:t>
      </w:r>
    </w:p>
    <w:p w14:paraId="2D8DFB4F">
      <w:pPr>
        <w:ind w:left="0" w:firstLine="482" w:firstLineChars="200"/>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1、使用语言</w:t>
      </w:r>
    </w:p>
    <w:p w14:paraId="0F1A06F1">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投标企业所提交的所有文件材料及来往函电均使用中文（外文资料必须提供相应的中文翻译文本）。</w:t>
      </w:r>
    </w:p>
    <w:p w14:paraId="5F373B56">
      <w:pPr>
        <w:ind w:left="0" w:firstLine="482" w:firstLineChars="200"/>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2、投标材料</w:t>
      </w:r>
    </w:p>
    <w:p w14:paraId="24458CC0">
      <w:pPr>
        <w:ind w:left="0" w:firstLine="48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（1）供应商报名材料：详见“第三章 投标文件格式要求”。</w:t>
      </w:r>
    </w:p>
    <w:p w14:paraId="101DA5B6">
      <w:pPr>
        <w:ind w:left="0" w:firstLine="48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（2）供应商开标现场时需提交的材料：详见“第三章 投标文件格式要求”。</w:t>
      </w:r>
    </w:p>
    <w:p w14:paraId="18858C14">
      <w:pPr>
        <w:ind w:left="0" w:firstLine="48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（3）投标材料其他要求：</w:t>
      </w:r>
    </w:p>
    <w:p w14:paraId="1CACCAA8">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①供应商提供的资料中有关证书、资质等材料的取得时间需在发布招标公告之前，投标资料递交后，不得修改和撤回。</w:t>
      </w:r>
    </w:p>
    <w:p w14:paraId="2405976A">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②供应商提供的资料必须完整、准确、真实、合法。</w:t>
      </w:r>
    </w:p>
    <w:p w14:paraId="1925DB56">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③投标资料统一使用A4纸张左侧装订。</w:t>
      </w:r>
    </w:p>
    <w:p w14:paraId="210A59AA">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④供应商的投标材料应逐页加盖公章鲜章，投标专用章、业务章等均无效。</w:t>
      </w:r>
    </w:p>
    <w:p w14:paraId="4E262184">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⑤供应商必须按本招标文件的要求及规定格式提供文件材料。</w:t>
      </w:r>
    </w:p>
    <w:p w14:paraId="7B3D8443">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⑥报名、投标和投标材料必须由被授权人递交。</w:t>
      </w:r>
    </w:p>
    <w:p w14:paraId="1EB2445E">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⑦凡供应商及产品资质证明材料（《医疗器械生产许可证》、《医疗器械经营企业许可证》、《医疗器械生产批件》、《进口医疗器械注册证》、《医疗器械产品注册证》）等在</w:t>
      </w:r>
      <w:bookmarkStart w:id="8" w:name="_GoBack"/>
      <w:bookmarkEnd w:id="8"/>
      <w:r>
        <w:rPr>
          <w:rFonts w:hint="eastAsia" w:asciiTheme="minorEastAsia" w:hAnsiTheme="minorEastAsia" w:eastAsiaTheme="minorEastAsia" w:cstheme="minorEastAsia"/>
          <w:b w:val="0"/>
          <w:bCs w:val="0"/>
          <w:color w:val="auto"/>
          <w:highlight w:val="none"/>
          <w:lang w:eastAsia="zh-CN"/>
        </w:rPr>
        <w:t>国家药品监督管理局</w:t>
      </w:r>
      <w:r>
        <w:rPr>
          <w:rFonts w:hint="eastAsia" w:asciiTheme="minorEastAsia" w:hAnsiTheme="minorEastAsia" w:eastAsiaTheme="minorEastAsia" w:cstheme="minorEastAsia"/>
          <w:b w:val="0"/>
          <w:bCs w:val="0"/>
          <w:color w:val="auto"/>
          <w:highlight w:val="none"/>
        </w:rPr>
        <w:t>数据库中不能查询或不相符的，需提供原件核查。</w:t>
      </w:r>
    </w:p>
    <w:p w14:paraId="4BF3E7E0">
      <w:pPr>
        <w:ind w:left="0"/>
        <w:outlineLvl w:val="1"/>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b/>
          <w:color w:val="auto"/>
          <w:highlight w:val="none"/>
        </w:rPr>
        <w:t>三、投标和报价</w:t>
      </w:r>
    </w:p>
    <w:p w14:paraId="16117409">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（一）投标</w:t>
      </w:r>
    </w:p>
    <w:p w14:paraId="72745050">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投标供应商需按规定的时间和方式，提交投标文件。</w:t>
      </w:r>
    </w:p>
    <w:p w14:paraId="29CD8DC3">
      <w:pPr>
        <w:numPr>
          <w:ilvl w:val="0"/>
          <w:numId w:val="2"/>
        </w:num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报价</w:t>
      </w:r>
    </w:p>
    <w:p w14:paraId="24BCFDD9">
      <w:pPr>
        <w:numPr>
          <w:ilvl w:val="0"/>
          <w:numId w:val="3"/>
        </w:numPr>
        <w:spacing w:line="240" w:lineRule="auto"/>
        <w:ind w:left="0" w:firstLine="480" w:firstLineChars="200"/>
        <w:outlineLvl w:val="3"/>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第一次报价：开标时，投标供应商在“投标文件”正本→“投标产品汇总表”中提交第一次报价。</w:t>
      </w:r>
    </w:p>
    <w:p w14:paraId="2481538B">
      <w:pPr>
        <w:numPr>
          <w:ilvl w:val="0"/>
          <w:numId w:val="4"/>
        </w:numPr>
        <w:spacing w:line="240" w:lineRule="auto"/>
        <w:ind w:left="0" w:firstLine="480" w:firstLineChars="200"/>
        <w:outlineLvl w:val="3"/>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开标现场再次报价，投标供应商在开标现场提交第二次报价，并由投标代表人签字确认。若投标供应商最后中标，则该最终报价为中标价格，不允许弃标。否则取消该供应商所有产品的入围资格。</w:t>
      </w:r>
    </w:p>
    <w:p w14:paraId="22F38C86">
      <w:pPr>
        <w:spacing w:line="240" w:lineRule="auto"/>
        <w:ind w:left="0" w:firstLine="480" w:firstLineChars="200"/>
        <w:outlineLvl w:val="3"/>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3、报价使用货币及单位：人民币（元），报价保留到小数点后2位（即0.01），如超出小数点后2位，则四舍五入。</w:t>
      </w:r>
    </w:p>
    <w:p w14:paraId="7E55652B">
      <w:pPr>
        <w:spacing w:line="240" w:lineRule="auto"/>
        <w:ind w:left="0" w:firstLine="480" w:firstLineChars="200"/>
        <w:outlineLvl w:val="3"/>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中标价格为最终结算价格（供应商报价应包括标的、相关附件、配套设施、包装、税费(包括关税、增值税等)、运费、保险费、仓储费、安装调试、资料、质保期等的全部费用），采购人不再支付其它任何费用。</w:t>
      </w:r>
    </w:p>
    <w:p w14:paraId="09B23445">
      <w:pPr>
        <w:spacing w:line="240" w:lineRule="auto"/>
        <w:ind w:left="0" w:firstLine="482" w:firstLineChars="200"/>
        <w:rPr>
          <w:rFonts w:hint="eastAsia" w:asciiTheme="minorEastAsia" w:hAnsiTheme="minorEastAsia" w:eastAsiaTheme="minorEastAsia" w:cstheme="minorEastAsia"/>
          <w:b/>
          <w:bCs/>
          <w:color w:val="FF0000"/>
          <w:highlight w:val="none"/>
        </w:rPr>
      </w:pPr>
      <w:r>
        <w:rPr>
          <w:rFonts w:hint="eastAsia" w:asciiTheme="minorEastAsia" w:hAnsiTheme="minorEastAsia" w:eastAsiaTheme="minorEastAsia" w:cstheme="minorEastAsia"/>
          <w:b/>
          <w:bCs/>
          <w:color w:val="FF0000"/>
          <w:highlight w:val="none"/>
        </w:rPr>
        <w:t>★供应商必须保证所投产品报价为深圳地区最低成交价！若最终报价高于最高限价（单价），则此投标报价无效。</w:t>
      </w:r>
    </w:p>
    <w:p w14:paraId="62C5CC23">
      <w:pPr>
        <w:ind w:left="0"/>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四、评审和中标</w:t>
      </w:r>
    </w:p>
    <w:p w14:paraId="68808D0A">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（一）评审组织</w:t>
      </w:r>
    </w:p>
    <w:p w14:paraId="22DE7359">
      <w:pPr>
        <w:ind w:left="0" w:firstLine="480" w:firstLineChars="200"/>
        <w:outlineLvl w:val="3"/>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b w:val="0"/>
          <w:bCs w:val="0"/>
          <w:color w:val="auto"/>
          <w:highlight w:val="none"/>
        </w:rPr>
        <w:t>根据</w:t>
      </w:r>
      <w:r>
        <w:rPr>
          <w:rFonts w:hint="eastAsia" w:asciiTheme="minorEastAsia" w:hAnsiTheme="minorEastAsia" w:eastAsiaTheme="minorEastAsia" w:cstheme="minorEastAsia"/>
          <w:b w:val="0"/>
          <w:bCs w:val="0"/>
          <w:color w:val="auto"/>
          <w:highlight w:val="none"/>
          <w:lang w:val="zh-CN"/>
        </w:rPr>
        <w:t>《深圳经济特区政府采购条例》、《深圳网上政府采购管理暂行办法》和</w:t>
      </w:r>
      <w:r>
        <w:rPr>
          <w:rFonts w:hint="eastAsia" w:asciiTheme="minorEastAsia" w:hAnsiTheme="minorEastAsia" w:eastAsiaTheme="minorEastAsia" w:cstheme="minorEastAsia"/>
          <w:b w:val="0"/>
          <w:bCs w:val="0"/>
          <w:color w:val="auto"/>
          <w:highlight w:val="none"/>
        </w:rPr>
        <w:t>《深圳市卫生系统小额医疗设备采购管理办法》及招标采购的有关规定组成评审委员会，实行全封闭评标。</w:t>
      </w:r>
    </w:p>
    <w:p w14:paraId="009556D7">
      <w:pPr>
        <w:ind w:left="0" w:firstLine="480" w:firstLineChars="200"/>
        <w:outlineLvl w:val="3"/>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2、评审委员会应客观公正地提出评审意见，承担相应责任，并不得参加与本人有利害关系的供应商的评审工作。</w:t>
      </w:r>
    </w:p>
    <w:p w14:paraId="282B97FC">
      <w:pPr>
        <w:ind w:left="0" w:firstLine="480" w:firstLineChars="200"/>
        <w:outlineLvl w:val="3"/>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w:t>
      </w:r>
      <w:r>
        <w:rPr>
          <w:rFonts w:hint="eastAsia" w:asciiTheme="minorEastAsia" w:hAnsiTheme="minorEastAsia" w:eastAsiaTheme="minorEastAsia" w:cstheme="minorEastAsia"/>
          <w:b w:val="0"/>
          <w:bCs w:val="0"/>
          <w:color w:val="auto"/>
          <w:highlight w:val="none"/>
          <w:lang w:val="en-US" w:eastAsia="zh-CN"/>
        </w:rPr>
        <w:t>采购部</w:t>
      </w:r>
      <w:r>
        <w:rPr>
          <w:rFonts w:hint="eastAsia" w:asciiTheme="minorEastAsia" w:hAnsiTheme="minorEastAsia" w:eastAsiaTheme="minorEastAsia" w:cstheme="minorEastAsia"/>
          <w:b w:val="0"/>
          <w:bCs w:val="0"/>
          <w:color w:val="auto"/>
          <w:highlight w:val="none"/>
        </w:rPr>
        <w:t>工作人员不参加评标及评审。</w:t>
      </w:r>
    </w:p>
    <w:p w14:paraId="6EE8C3B9">
      <w:pPr>
        <w:ind w:left="0"/>
        <w:outlineLvl w:val="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（二）综合评审</w:t>
      </w:r>
    </w:p>
    <w:p w14:paraId="5E67EF37">
      <w:pPr>
        <w:ind w:left="0" w:firstLine="480" w:firstLineChars="200"/>
        <w:outlineLvl w:val="3"/>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1、评标流程如下：</w:t>
      </w:r>
    </w:p>
    <w:p w14:paraId="6AFFD2BD">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通过资料审核的供应商代表依次进入评标室，介绍供应商及产品情况，进行第二次报价并接受评委提问。评审委员会根据报价、投标文件等情况与供应商代表进行谈判并综合评价，对所有供应商进行认真的评审。根据供应商能符合招标文件要求并且能圆满地履行合同、对采购人最为有利的原则，评委进行综合评审并确定中标供应商。</w:t>
      </w:r>
    </w:p>
    <w:p w14:paraId="0BB7D764">
      <w:pPr>
        <w:ind w:left="0" w:firstLine="480" w:firstLineChars="200"/>
        <w:outlineLvl w:val="3"/>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评审委员会对通过报名的供应商和产品进行综合评审。主要对投标医用小型设备的产品性能、质量类型、临床反映、价格因素、生产规模、市场信誉等相关指标，实行百分制评标（评分标准详见附件2）。其中的价格分30分，服务能力10分，技术部分55分，其他5分。按照最终得分由高到低排序，依次确定为第一、第二、第三预中标供应商。原则上第一预中标供应商即为中标供应商，第二、第三预中标供应商（若有）则作为备选供应商。</w:t>
      </w:r>
    </w:p>
    <w:p w14:paraId="6222F7E3">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（三）中标结果公示</w:t>
      </w:r>
    </w:p>
    <w:p w14:paraId="5618B86B">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w:t>
      </w:r>
      <w:r>
        <w:rPr>
          <w:rFonts w:hint="eastAsia" w:asciiTheme="minorEastAsia" w:hAnsiTheme="minorEastAsia" w:eastAsiaTheme="minorEastAsia" w:cstheme="minorEastAsia"/>
          <w:color w:val="auto"/>
          <w:highlight w:val="none"/>
          <w:lang w:val="en-US" w:eastAsia="zh-CN"/>
        </w:rPr>
        <w:t>采购部</w:t>
      </w:r>
      <w:r>
        <w:rPr>
          <w:rFonts w:hint="eastAsia" w:asciiTheme="minorEastAsia" w:hAnsiTheme="minorEastAsia" w:eastAsiaTheme="minorEastAsia" w:cstheme="minorEastAsia"/>
          <w:color w:val="auto"/>
          <w:highlight w:val="none"/>
        </w:rPr>
        <w:t>通过香港大学深圳医院网站公示中标结果。公示期内，接受各方申诉。</w:t>
      </w:r>
    </w:p>
    <w:p w14:paraId="6226A14B">
      <w:pPr>
        <w:ind w:left="0"/>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五、采购及配送</w:t>
      </w:r>
    </w:p>
    <w:p w14:paraId="28A30AA7">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（一）签订合同</w:t>
      </w:r>
    </w:p>
    <w:p w14:paraId="0510F473">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结果产生后，中标供应商必须在规定的时间内与香港大学深圳医院签订医用小型设备购销合同，成为合同供货商。中标供应商拒绝在规定时间内按照招、投标文件签订购销合同的，视为放弃中标权利。采购人可按评标结果顺次另行确定中标供应商。</w:t>
      </w:r>
    </w:p>
    <w:p w14:paraId="0D660E8F">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2、中标供应商需提供长期优质服务，经采购方按照院内相关流程履约考评为优良后，在服务资质、服务内容和合同金额等都不变的情况下，可续签下一期合同（总合同期不超过三年）。</w:t>
      </w:r>
    </w:p>
    <w:p w14:paraId="6C93CD93">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（二）配送</w:t>
      </w:r>
    </w:p>
    <w:p w14:paraId="73491CD0">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1、设备科根据临床需求，向供货商下达医用小型设备供货订单。</w:t>
      </w:r>
    </w:p>
    <w:p w14:paraId="692235C8">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2、供货商必须满足医院医用小型设备的需求，不论供货规模均保证直接配送，并对所供应的医用小型设备质量负责。</w:t>
      </w:r>
    </w:p>
    <w:p w14:paraId="4436DA56">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3、中标供应商须负责直接配送，</w:t>
      </w:r>
      <w:r>
        <w:rPr>
          <w:rFonts w:hint="eastAsia" w:asciiTheme="minorEastAsia" w:hAnsiTheme="minorEastAsia" w:eastAsiaTheme="minorEastAsia" w:cstheme="minorEastAsia"/>
          <w:color w:val="auto"/>
          <w:highlight w:val="none"/>
          <w:u w:val="none"/>
        </w:rPr>
        <w:t>且</w:t>
      </w:r>
      <w:r>
        <w:rPr>
          <w:rFonts w:hint="eastAsia" w:asciiTheme="minorEastAsia" w:hAnsiTheme="minorEastAsia" w:eastAsiaTheme="minorEastAsia" w:cstheme="minorEastAsia"/>
          <w:color w:val="auto"/>
          <w:highlight w:val="none"/>
        </w:rPr>
        <w:t>中标供应商在招标采购周期内不允许改变配送关系。否则，我院有权其视为放弃中标权利。采购人可按评标结果顺次另行确定中标供应商。</w:t>
      </w:r>
    </w:p>
    <w:p w14:paraId="0806A626">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（三）货款结算</w:t>
      </w:r>
    </w:p>
    <w:p w14:paraId="6C19375A">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由香港大学深圳医院与供货商直接结算，在医用小型设备配送到位并通过验收后三个月内结清配送医用小型设备款项。</w:t>
      </w:r>
    </w:p>
    <w:p w14:paraId="245565E4">
      <w:pPr>
        <w:ind w:left="0" w:firstLine="480" w:firstLineChars="200"/>
        <w:rPr>
          <w:rFonts w:hint="eastAsia" w:asciiTheme="minorEastAsia" w:hAnsiTheme="minorEastAsia" w:eastAsiaTheme="minorEastAsia" w:cstheme="minorEastAsia"/>
          <w:color w:val="auto"/>
          <w:highlight w:val="none"/>
        </w:rPr>
      </w:pPr>
    </w:p>
    <w:p w14:paraId="429E3378">
      <w:pPr>
        <w:ind w:left="0"/>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六、监督管理</w:t>
      </w:r>
    </w:p>
    <w:p w14:paraId="36DDA8A7">
      <w:pPr>
        <w:ind w:left="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（一）采购人的责任</w:t>
      </w:r>
    </w:p>
    <w:p w14:paraId="67478BF4">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1、按照医用小型设备采购、使用、管理有关规定，验收、储存、使用中标医用小型设备。</w:t>
      </w:r>
    </w:p>
    <w:p w14:paraId="476A858E">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2、按照招标文件、合同及相关规定，及时下达医用小型设备供货订单，与供货商结算医用小型设备款。</w:t>
      </w:r>
    </w:p>
    <w:p w14:paraId="19338D3B">
      <w:pPr>
        <w:ind w:left="0"/>
        <w:outlineLvl w:val="2"/>
        <w:rPr>
          <w:rStyle w:val="28"/>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（二）中标供应商的责任</w:t>
      </w:r>
    </w:p>
    <w:p w14:paraId="4C8479C8">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中标供应商应</w:t>
      </w:r>
      <w:r>
        <w:rPr>
          <w:rFonts w:hint="eastAsia" w:asciiTheme="minorEastAsia" w:hAnsiTheme="minorEastAsia" w:eastAsiaTheme="minorEastAsia" w:cstheme="minorEastAsia"/>
          <w:color w:val="auto"/>
          <w:highlight w:val="none"/>
        </w:rPr>
        <w:t>具有履行合同和供应保障能力。具有保证医用小型设备质量的管理制度，管理体系完善、经营行为规范。</w:t>
      </w:r>
    </w:p>
    <w:p w14:paraId="13BD5835">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、应按照公布的中标医用小型设备目录上注明的产品信息和质量及时供货，所提供的医用小型设备必须是合格的医用小型设备。</w:t>
      </w:r>
    </w:p>
    <w:p w14:paraId="2DB8C691">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、保证供货产品的实际品牌、规格型号、生产厂家、质量与投标文件内所投产品描述一致。</w:t>
      </w:r>
    </w:p>
    <w:p w14:paraId="6891FC66">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、接到医院的供货通知后，保证第一时间组织备货和配送，最迟必须在24小时内响应，保证及时将医用小型设备配送到位，以满足医院的使用需要。</w:t>
      </w:r>
    </w:p>
    <w:p w14:paraId="4E7498A6">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、医疗器械生产许可证、医疗器械经营许可证、医疗器械注册证或备案凭证、营业执照（正副本）等到期前，应将变更后的最新有效证明文件报送到</w:t>
      </w:r>
      <w:r>
        <w:rPr>
          <w:rFonts w:hint="eastAsia" w:asciiTheme="minorEastAsia" w:hAnsiTheme="minorEastAsia" w:eastAsiaTheme="minorEastAsia" w:cstheme="minorEastAsia"/>
          <w:color w:val="auto"/>
          <w:highlight w:val="none"/>
          <w:lang w:val="en-US" w:eastAsia="zh-CN"/>
        </w:rPr>
        <w:t>香港大学深圳医院</w:t>
      </w:r>
      <w:r>
        <w:rPr>
          <w:rFonts w:hint="eastAsia" w:asciiTheme="minorEastAsia" w:hAnsiTheme="minorEastAsia" w:eastAsiaTheme="minorEastAsia" w:cstheme="minorEastAsia"/>
          <w:color w:val="auto"/>
          <w:highlight w:val="none"/>
        </w:rPr>
        <w:t>。超过有效期未报送的，停止中标医用小型设备的供货资格。</w:t>
      </w:r>
    </w:p>
    <w:p w14:paraId="0EBE3BDE">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val="0"/>
          <w:bCs/>
          <w:color w:val="auto"/>
          <w:highlight w:val="none"/>
        </w:rPr>
        <w:t>供应商名称、医用小型</w:t>
      </w:r>
      <w:r>
        <w:rPr>
          <w:rFonts w:hint="eastAsia" w:asciiTheme="minorEastAsia" w:hAnsiTheme="minorEastAsia" w:eastAsiaTheme="minorEastAsia" w:cstheme="minorEastAsia"/>
          <w:color w:val="auto"/>
          <w:highlight w:val="none"/>
        </w:rPr>
        <w:t>设备价格等信息变更后，需在10个工作日内到</w:t>
      </w:r>
      <w:r>
        <w:rPr>
          <w:rFonts w:hint="eastAsia" w:asciiTheme="minorEastAsia" w:hAnsiTheme="minorEastAsia" w:eastAsiaTheme="minorEastAsia" w:cstheme="minorEastAsia"/>
          <w:color w:val="auto"/>
          <w:highlight w:val="none"/>
          <w:lang w:val="en-US" w:eastAsia="zh-CN"/>
        </w:rPr>
        <w:t>香港大学深圳医院</w:t>
      </w:r>
      <w:r>
        <w:rPr>
          <w:rFonts w:hint="eastAsia" w:asciiTheme="minorEastAsia" w:hAnsiTheme="minorEastAsia" w:eastAsiaTheme="minorEastAsia" w:cstheme="minorEastAsia"/>
          <w:color w:val="auto"/>
          <w:highlight w:val="none"/>
        </w:rPr>
        <w:t>办理备案手续。逾期未办理备案的，停止中标医用小型设备的供货资格。</w:t>
      </w:r>
    </w:p>
    <w:p w14:paraId="761F1D6D">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、若中标产品有断货或停货等特殊情况时，保证提前5个工作日通知医院，并出示加盖公章的停货书面说明。</w:t>
      </w:r>
    </w:p>
    <w:p w14:paraId="41CA75E0">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、在实际使用过程中如因产品原因出现异常情况，保证及时请厂家或专家到医院协助解决异常情况，一切费用由中标单位负责。</w:t>
      </w:r>
    </w:p>
    <w:p w14:paraId="061C6913">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、新开展的项目或同一测定项目检测方法改变升级，保证无条件提供货源。</w:t>
      </w:r>
    </w:p>
    <w:p w14:paraId="0356270B">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、对于已确认的中标品种，中标供应商在采购周期内一律不得弃标，弃标的列入不良行为记录，并进行相应处理。</w:t>
      </w:r>
    </w:p>
    <w:p w14:paraId="6C9DE683">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、若中标供应商在采购周期内存在违反合同、招投标文件的行为，且经医院核查属实，则医院有权根据合同、招投标文件的相关规定，取消其供货资格并起用备选供应商。</w:t>
      </w:r>
    </w:p>
    <w:p w14:paraId="233E63CC">
      <w:pPr>
        <w:ind w:left="0" w:firstLine="42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中标产品的生产厂家要求</w:t>
      </w:r>
      <w:r>
        <w:rPr>
          <w:rFonts w:hint="eastAsia" w:asciiTheme="minorEastAsia" w:hAnsiTheme="minorEastAsia" w:eastAsiaTheme="minorEastAsia" w:cstheme="minorEastAsia"/>
          <w:color w:val="auto"/>
          <w:highlight w:val="none"/>
        </w:rPr>
        <w:t>近两年内无生产假劣医用小型设备及其他违法违规行为，经营企业近两年内在经营活动中无严重违法违规记录，信誉良好。</w:t>
      </w:r>
    </w:p>
    <w:p w14:paraId="56C02440">
      <w:pPr>
        <w:ind w:left="0" w:firstLine="42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13</w:t>
      </w:r>
      <w:r>
        <w:rPr>
          <w:rFonts w:hint="eastAsia" w:asciiTheme="minorEastAsia" w:hAnsiTheme="minorEastAsia" w:eastAsiaTheme="minorEastAsia" w:cstheme="minorEastAsia"/>
          <w:color w:val="auto"/>
          <w:highlight w:val="none"/>
        </w:rPr>
        <w:t>、法律法规规定的其他条件。</w:t>
      </w:r>
    </w:p>
    <w:p w14:paraId="7416A8E6">
      <w:pPr>
        <w:ind w:left="0" w:firstLine="480" w:firstLineChars="200"/>
        <w:outlineLvl w:val="3"/>
        <w:rPr>
          <w:rFonts w:hint="eastAsia" w:asciiTheme="minorEastAsia" w:hAnsiTheme="minorEastAsia" w:eastAsiaTheme="minorEastAsia" w:cstheme="minorEastAsia"/>
          <w:color w:val="auto"/>
          <w:highlight w:val="none"/>
        </w:rPr>
      </w:pPr>
    </w:p>
    <w:p w14:paraId="5306D979">
      <w:pPr>
        <w:ind w:left="0"/>
        <w:outlineLvl w:val="2"/>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（三）供应商的违约违规行为及处理</w:t>
      </w:r>
    </w:p>
    <w:p w14:paraId="7ACCBE4A">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color w:val="auto"/>
          <w:highlight w:val="none"/>
        </w:rPr>
        <w:t>供应商有下列行为之一的，由相关监督管理部门会同</w:t>
      </w:r>
      <w:r>
        <w:rPr>
          <w:rFonts w:hint="eastAsia" w:asciiTheme="minorEastAsia" w:hAnsiTheme="minorEastAsia" w:eastAsiaTheme="minorEastAsia" w:cstheme="minorEastAsia"/>
          <w:color w:val="auto"/>
          <w:highlight w:val="none"/>
          <w:lang w:val="en-US" w:eastAsia="zh-CN"/>
        </w:rPr>
        <w:t>采购部</w:t>
      </w:r>
      <w:r>
        <w:rPr>
          <w:rFonts w:hint="eastAsia" w:asciiTheme="minorEastAsia" w:hAnsiTheme="minorEastAsia" w:eastAsiaTheme="minorEastAsia" w:cstheme="minorEastAsia"/>
          <w:color w:val="auto"/>
          <w:highlight w:val="none"/>
        </w:rPr>
        <w:t>进行查处。视情节轻重给予挂网警告，列入“不良记录名单”、将</w:t>
      </w:r>
      <w:r>
        <w:rPr>
          <w:rFonts w:hint="eastAsia" w:asciiTheme="minorEastAsia" w:hAnsiTheme="minorEastAsia" w:eastAsiaTheme="minorEastAsia" w:cstheme="minorEastAsia"/>
          <w:b w:val="0"/>
          <w:bCs w:val="0"/>
          <w:color w:val="auto"/>
          <w:highlight w:val="none"/>
        </w:rPr>
        <w:t>违法违规供应商和法人名单及违法违规情况向社会公布、取消供应商该品规、直至所有品规本次中标资格，该供应商</w:t>
      </w:r>
      <w:r>
        <w:rPr>
          <w:rFonts w:hint="eastAsia" w:asciiTheme="minorEastAsia" w:hAnsiTheme="minorEastAsia" w:eastAsiaTheme="minorEastAsia" w:cstheme="minorEastAsia"/>
          <w:b w:val="0"/>
          <w:bCs w:val="0"/>
          <w:color w:val="auto"/>
          <w:highlight w:val="none"/>
          <w:lang w:val="en-US" w:eastAsia="zh-CN"/>
        </w:rPr>
        <w:t>3</w:t>
      </w:r>
      <w:r>
        <w:rPr>
          <w:rFonts w:hint="eastAsia" w:asciiTheme="minorEastAsia" w:hAnsiTheme="minorEastAsia" w:eastAsiaTheme="minorEastAsia" w:cstheme="minorEastAsia"/>
          <w:b w:val="0"/>
          <w:bCs w:val="0"/>
          <w:color w:val="auto"/>
          <w:highlight w:val="none"/>
        </w:rPr>
        <w:t>年内不得参与香港大学深圳医院医用小型设备采购，涉嫌行政违法的，提请行政主管部门予以查处。</w:t>
      </w:r>
    </w:p>
    <w:p w14:paraId="27212816">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（1）在采购活动中提供虚假证明文件的；</w:t>
      </w:r>
    </w:p>
    <w:p w14:paraId="089A36A7">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（2）中标后，拒不签订购销合同的；</w:t>
      </w:r>
    </w:p>
    <w:p w14:paraId="6494B70A">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（3）不供货、不足量供货、不及时供货的，经核实，确因供应商原因造成的；</w:t>
      </w:r>
    </w:p>
    <w:p w14:paraId="6519F43E">
      <w:pPr>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（4）提供不合格或不符合有效期规定的医用小型设备，经核实，确因供应商原因造成的；</w:t>
      </w:r>
    </w:p>
    <w:p w14:paraId="6A728B19">
      <w:pPr>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highlight w:val="none"/>
        </w:rPr>
        <w:t>（5）其他违约违规行为</w:t>
      </w:r>
      <w:r>
        <w:rPr>
          <w:rFonts w:hint="eastAsia" w:asciiTheme="minorEastAsia" w:hAnsiTheme="minorEastAsia" w:eastAsiaTheme="minorEastAsia" w:cstheme="minorEastAsia"/>
          <w:color w:val="auto"/>
          <w:highlight w:val="none"/>
        </w:rPr>
        <w:t>。</w:t>
      </w:r>
    </w:p>
    <w:p w14:paraId="5C832315">
      <w:pPr>
        <w:ind w:left="0"/>
        <w:outlineLvl w:val="2"/>
        <w:rPr>
          <w:rFonts w:hint="eastAsia" w:asciiTheme="minorEastAsia" w:hAnsiTheme="minorEastAsia" w:eastAsiaTheme="minorEastAsia" w:cstheme="minorEastAsia"/>
          <w:b/>
          <w:bCs w:val="0"/>
          <w:color w:val="auto"/>
          <w:sz w:val="27"/>
          <w:szCs w:val="27"/>
          <w:highlight w:val="none"/>
          <w:shd w:val="clear" w:color="auto" w:fill="FFFFFF"/>
        </w:rPr>
      </w:pPr>
      <w:r>
        <w:rPr>
          <w:rFonts w:hint="eastAsia" w:asciiTheme="minorEastAsia" w:hAnsiTheme="minorEastAsia" w:eastAsiaTheme="minorEastAsia" w:cstheme="minorEastAsia"/>
          <w:b/>
          <w:bCs w:val="0"/>
          <w:color w:val="auto"/>
          <w:highlight w:val="none"/>
        </w:rPr>
        <w:t>（四）中标供应商的违约责任（供应商中标后需无条件接受以下内容）</w:t>
      </w:r>
    </w:p>
    <w:p w14:paraId="46990074">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1、逾期供货的，每逾期一日需支付相当于货款</w:t>
      </w:r>
      <w:r>
        <w:rPr>
          <w:rFonts w:hint="eastAsia" w:asciiTheme="minorEastAsia" w:hAnsiTheme="minorEastAsia" w:eastAsiaTheme="minorEastAsia" w:cstheme="minorEastAsia"/>
          <w:color w:val="auto"/>
          <w:highlight w:val="none"/>
          <w:lang w:eastAsia="zh-CN"/>
        </w:rPr>
        <w:t>0</w:t>
      </w:r>
      <w:r>
        <w:rPr>
          <w:rFonts w:hint="eastAsia" w:asciiTheme="minorEastAsia" w:hAnsiTheme="minorEastAsia" w:eastAsiaTheme="minorEastAsia" w:cstheme="minorEastAsia"/>
          <w:color w:val="auto"/>
          <w:highlight w:val="none"/>
          <w:lang w:val="en-US" w:eastAsia="zh-CN"/>
        </w:rPr>
        <w:t>.05%</w:t>
      </w:r>
      <w:r>
        <w:rPr>
          <w:rFonts w:hint="eastAsia" w:asciiTheme="minorEastAsia" w:hAnsiTheme="minorEastAsia" w:eastAsiaTheme="minorEastAsia" w:cstheme="minorEastAsia"/>
          <w:color w:val="auto"/>
          <w:highlight w:val="none"/>
        </w:rPr>
        <w:t>的违约金；逾期达到三天的，采购人有权拒绝接受交货；合同期内，逾期交货三次或以上的，构成根本违约</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296725A1">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2、所交货物质量不合格的，</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有权拒绝收货，并有权要求</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退换货，且因此导致逾期交付的，按本条第1款的约定承担违约责任。</w:t>
      </w:r>
    </w:p>
    <w:p w14:paraId="35F42666">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合同期内，同一货物的同一故障发生二次（含）以上，视为质量严重不合格，甲方有权单方解除本合同， 并有权要求乙方支付该次采购货物货值5%的违约金</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交货连续三个批次或累计五个批次出现质量不符</w:t>
      </w:r>
      <w:r>
        <w:rPr>
          <w:rFonts w:hint="eastAsia" w:asciiTheme="minorEastAsia" w:hAnsiTheme="minorEastAsia" w:eastAsiaTheme="minorEastAsia" w:cstheme="minorEastAsia"/>
          <w:color w:val="auto"/>
          <w:highlight w:val="none"/>
          <w:lang w:val="en-US" w:eastAsia="zh-CN"/>
        </w:rPr>
        <w:t>的</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或</w:t>
      </w:r>
      <w:r>
        <w:rPr>
          <w:rFonts w:hint="eastAsia" w:asciiTheme="minorEastAsia" w:hAnsiTheme="minorEastAsia" w:eastAsiaTheme="minorEastAsia" w:cstheme="minorEastAsia"/>
          <w:color w:val="auto"/>
          <w:highlight w:val="none"/>
        </w:rPr>
        <w:t>以假充真</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以次充好</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掺杂使假的，不论数量多少，价值大小，均构成根本违约。甲方有权单方解除本合同， 并有权要求乙方支付该次采购货物货值</w:t>
      </w: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%的违约金。</w:t>
      </w:r>
    </w:p>
    <w:p w14:paraId="478FFD7F">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4、当供应商提供的医疗器械生产许可证、医疗器械经营许可证、医疗器械注册证或备案凭证、营业执照（正副本）等医用小型设备生产、销售企业所必须的资格</w:t>
      </w:r>
      <w:r>
        <w:rPr>
          <w:rFonts w:hint="eastAsia" w:asciiTheme="minorEastAsia" w:hAnsiTheme="minorEastAsia" w:eastAsiaTheme="minorEastAsia" w:cstheme="minorEastAsia"/>
          <w:color w:val="auto"/>
          <w:highlight w:val="none"/>
          <w:lang w:val="en-US" w:eastAsia="zh-CN"/>
        </w:rPr>
        <w:t>等</w:t>
      </w:r>
      <w:r>
        <w:rPr>
          <w:rFonts w:hint="eastAsia" w:asciiTheme="minorEastAsia" w:hAnsiTheme="minorEastAsia" w:eastAsiaTheme="minorEastAsia" w:cstheme="minorEastAsia"/>
          <w:color w:val="auto"/>
          <w:highlight w:val="none"/>
        </w:rPr>
        <w:t>资质文件中任一项失效或效力中止</w:t>
      </w:r>
      <w:r>
        <w:rPr>
          <w:rFonts w:hint="eastAsia" w:asciiTheme="minorEastAsia" w:hAnsiTheme="minorEastAsia" w:eastAsiaTheme="minorEastAsia" w:cstheme="minorEastAsia"/>
          <w:color w:val="auto"/>
          <w:highlight w:val="none"/>
          <w:lang w:val="en-US" w:eastAsia="zh-CN"/>
        </w:rPr>
        <w:t>的</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有权立即解除本合同；供应商明知己方不具备相应的资质/资格，未立即书面通知采购人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而继续向</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交货，导致</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被行政处罚时，供应商除无权取得基于该合同已供货之货款外</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采购人</w:t>
      </w:r>
      <w:r>
        <w:rPr>
          <w:rFonts w:hint="eastAsia" w:asciiTheme="minorEastAsia" w:hAnsiTheme="minorEastAsia" w:eastAsiaTheme="minorEastAsia" w:cstheme="minorEastAsia"/>
          <w:color w:val="auto"/>
          <w:highlight w:val="none"/>
        </w:rPr>
        <w:t>因此遭受的经济损失由</w:t>
      </w:r>
      <w:r>
        <w:rPr>
          <w:rFonts w:hint="eastAsia" w:asciiTheme="minorEastAsia" w:hAnsiTheme="minorEastAsia" w:eastAsiaTheme="minorEastAsia" w:cstheme="minorEastAsia"/>
          <w:color w:val="auto"/>
          <w:highlight w:val="none"/>
          <w:lang w:val="en-US" w:eastAsia="zh-CN"/>
        </w:rPr>
        <w:t>中标供应商</w:t>
      </w:r>
      <w:r>
        <w:rPr>
          <w:rFonts w:hint="eastAsia" w:asciiTheme="minorEastAsia" w:hAnsiTheme="minorEastAsia" w:eastAsiaTheme="minorEastAsia" w:cstheme="minorEastAsia"/>
          <w:color w:val="auto"/>
          <w:highlight w:val="none"/>
        </w:rPr>
        <w:t>承担，并有权加收</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行政罚款20%的违约金。</w:t>
      </w:r>
    </w:p>
    <w:p w14:paraId="3B2E5C4F">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合同期内，原则上不允许涨价。如有涨价的，中标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14:paraId="58110C1F">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5B93AA21">
      <w:pPr>
        <w:pStyle w:val="5"/>
        <w:spacing w:line="480" w:lineRule="exact"/>
        <w:ind w:left="0" w:firstLine="480" w:firstLineChars="200"/>
        <w:jc w:val="both"/>
        <w:outlineLvl w:val="3"/>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7、</w:t>
      </w:r>
      <w:r>
        <w:rPr>
          <w:rFonts w:hint="eastAsia" w:asciiTheme="minorEastAsia" w:hAnsiTheme="minorEastAsia" w:eastAsiaTheme="minorEastAsia" w:cstheme="minorEastAsia"/>
          <w:color w:val="auto"/>
          <w:kern w:val="2"/>
          <w:highlight w:val="none"/>
        </w:rPr>
        <w:t>合同</w:t>
      </w:r>
      <w:r>
        <w:rPr>
          <w:rFonts w:hint="eastAsia" w:asciiTheme="minorEastAsia" w:hAnsiTheme="minorEastAsia" w:eastAsiaTheme="minorEastAsia" w:cstheme="minorEastAsia"/>
          <w:color w:val="auto"/>
          <w:kern w:val="2"/>
          <w:highlight w:val="none"/>
          <w:lang w:val="en-US" w:eastAsia="zh-CN"/>
        </w:rPr>
        <w:t>期</w:t>
      </w:r>
      <w:r>
        <w:rPr>
          <w:rFonts w:hint="eastAsia" w:asciiTheme="minorEastAsia" w:hAnsiTheme="minorEastAsia" w:eastAsiaTheme="minorEastAsia" w:cstheme="minorEastAsia"/>
          <w:color w:val="auto"/>
          <w:kern w:val="2"/>
          <w:highlight w:val="none"/>
        </w:rPr>
        <w:t>内，如果</w:t>
      </w:r>
      <w:r>
        <w:rPr>
          <w:rFonts w:hint="eastAsia" w:asciiTheme="minorEastAsia" w:hAnsiTheme="minorEastAsia" w:eastAsiaTheme="minorEastAsia" w:cstheme="minorEastAsia"/>
          <w:color w:val="auto"/>
          <w:kern w:val="2"/>
          <w:highlight w:val="none"/>
          <w:lang w:val="en-US" w:eastAsia="zh-CN"/>
        </w:rPr>
        <w:t>供应商</w:t>
      </w:r>
      <w:r>
        <w:rPr>
          <w:rFonts w:hint="eastAsia" w:asciiTheme="minorEastAsia" w:hAnsiTheme="minorEastAsia" w:eastAsiaTheme="minorEastAsia" w:cstheme="minorEastAsia"/>
          <w:color w:val="auto"/>
          <w:kern w:val="2"/>
          <w:highlight w:val="none"/>
        </w:rPr>
        <w:t>在接到甲</w:t>
      </w:r>
      <w:r>
        <w:rPr>
          <w:rFonts w:hint="eastAsia" w:asciiTheme="minorEastAsia" w:hAnsiTheme="minorEastAsia" w:eastAsiaTheme="minorEastAsia" w:cstheme="minorEastAsia"/>
          <w:color w:val="auto"/>
          <w:kern w:val="2"/>
          <w:highlight w:val="none"/>
          <w:lang w:val="en-US" w:eastAsia="zh-CN"/>
        </w:rPr>
        <w:t>采购人</w:t>
      </w:r>
      <w:r>
        <w:rPr>
          <w:rFonts w:hint="eastAsia" w:asciiTheme="minorEastAsia" w:hAnsiTheme="minorEastAsia" w:eastAsiaTheme="minorEastAsia" w:cstheme="minorEastAsia"/>
          <w:color w:val="auto"/>
          <w:kern w:val="2"/>
          <w:highlight w:val="none"/>
        </w:rPr>
        <w:t>通知（催促）后（包括但不限于电话、电邮等）仍未及时前来维修，或两次以上未能修复的，</w:t>
      </w:r>
      <w:r>
        <w:rPr>
          <w:rFonts w:hint="eastAsia" w:asciiTheme="minorEastAsia" w:hAnsiTheme="minorEastAsia" w:eastAsiaTheme="minorEastAsia" w:cstheme="minorEastAsia"/>
          <w:color w:val="auto"/>
          <w:kern w:val="2"/>
          <w:highlight w:val="none"/>
          <w:lang w:val="en-US" w:eastAsia="zh-CN"/>
        </w:rPr>
        <w:t>采购人</w:t>
      </w:r>
      <w:r>
        <w:rPr>
          <w:rFonts w:hint="eastAsia" w:asciiTheme="minorEastAsia" w:hAnsiTheme="minorEastAsia" w:eastAsiaTheme="minorEastAsia" w:cstheme="minorEastAsia"/>
          <w:color w:val="auto"/>
          <w:kern w:val="2"/>
          <w:highlight w:val="none"/>
        </w:rPr>
        <w:t>有权请第三方提供维修服务，由此产生的费用由</w:t>
      </w:r>
      <w:r>
        <w:rPr>
          <w:rFonts w:hint="eastAsia" w:asciiTheme="minorEastAsia" w:hAnsiTheme="minorEastAsia" w:eastAsiaTheme="minorEastAsia" w:cstheme="minorEastAsia"/>
          <w:color w:val="auto"/>
          <w:kern w:val="2"/>
          <w:highlight w:val="none"/>
          <w:lang w:val="en-US" w:eastAsia="zh-CN"/>
        </w:rPr>
        <w:t>供应商</w:t>
      </w:r>
      <w:r>
        <w:rPr>
          <w:rFonts w:hint="eastAsia" w:asciiTheme="minorEastAsia" w:hAnsiTheme="minorEastAsia" w:eastAsiaTheme="minorEastAsia" w:cstheme="minorEastAsia"/>
          <w:color w:val="auto"/>
          <w:kern w:val="2"/>
          <w:highlight w:val="none"/>
        </w:rPr>
        <w:t>支付，或由</w:t>
      </w:r>
      <w:r>
        <w:rPr>
          <w:rFonts w:hint="eastAsia" w:asciiTheme="minorEastAsia" w:hAnsiTheme="minorEastAsia" w:eastAsiaTheme="minorEastAsia" w:cstheme="minorEastAsia"/>
          <w:color w:val="auto"/>
          <w:kern w:val="2"/>
          <w:highlight w:val="none"/>
          <w:lang w:val="en-US" w:eastAsia="zh-CN"/>
        </w:rPr>
        <w:t>采购人</w:t>
      </w:r>
      <w:r>
        <w:rPr>
          <w:rFonts w:hint="eastAsia" w:asciiTheme="minorEastAsia" w:hAnsiTheme="minorEastAsia" w:eastAsiaTheme="minorEastAsia" w:cstheme="minorEastAsia"/>
          <w:color w:val="auto"/>
          <w:kern w:val="2"/>
          <w:highlight w:val="none"/>
        </w:rPr>
        <w:t>支付后直接在应付未付合同价款中予以扣除。</w:t>
      </w:r>
    </w:p>
    <w:p w14:paraId="3423907D">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highlight w:val="none"/>
        </w:rPr>
        <w:t>8、</w:t>
      </w:r>
      <w:r>
        <w:rPr>
          <w:rFonts w:hint="eastAsia" w:asciiTheme="minorEastAsia" w:hAnsiTheme="minorEastAsia" w:eastAsiaTheme="minorEastAsia" w:cstheme="minorEastAsia"/>
          <w:color w:val="auto"/>
          <w:kern w:val="2"/>
          <w:highlight w:val="none"/>
          <w:lang w:val="en-US" w:eastAsia="zh-CN"/>
        </w:rPr>
        <w:t>供应商</w:t>
      </w:r>
      <w:r>
        <w:rPr>
          <w:rFonts w:hint="eastAsia" w:asciiTheme="minorEastAsia" w:hAnsiTheme="minorEastAsia" w:eastAsiaTheme="minorEastAsia" w:cstheme="minorEastAsia"/>
          <w:color w:val="auto"/>
          <w:kern w:val="2"/>
          <w:highlight w:val="none"/>
        </w:rPr>
        <w:t>交付货物（含配件）侵犯第三方知识产权的，导致</w:t>
      </w:r>
      <w:r>
        <w:rPr>
          <w:rFonts w:hint="eastAsia" w:asciiTheme="minorEastAsia" w:hAnsiTheme="minorEastAsia" w:eastAsiaTheme="minorEastAsia" w:cstheme="minorEastAsia"/>
          <w:color w:val="auto"/>
          <w:kern w:val="2"/>
          <w:highlight w:val="none"/>
          <w:lang w:val="en-US" w:eastAsia="zh-CN"/>
        </w:rPr>
        <w:t>采购人</w:t>
      </w:r>
      <w:r>
        <w:rPr>
          <w:rFonts w:hint="eastAsia" w:asciiTheme="minorEastAsia" w:hAnsiTheme="minorEastAsia" w:eastAsiaTheme="minorEastAsia" w:cstheme="minorEastAsia"/>
          <w:color w:val="auto"/>
          <w:kern w:val="2"/>
          <w:highlight w:val="none"/>
        </w:rPr>
        <w:t>遭受第三方索赔，</w:t>
      </w:r>
      <w:r>
        <w:rPr>
          <w:rFonts w:hint="eastAsia" w:asciiTheme="minorEastAsia" w:hAnsiTheme="minorEastAsia" w:eastAsiaTheme="minorEastAsia" w:cstheme="minorEastAsia"/>
          <w:color w:val="auto"/>
          <w:kern w:val="2"/>
          <w:highlight w:val="none"/>
          <w:lang w:val="en-US" w:eastAsia="zh-CN"/>
        </w:rPr>
        <w:t>采购人</w:t>
      </w:r>
      <w:r>
        <w:rPr>
          <w:rFonts w:hint="eastAsia" w:asciiTheme="minorEastAsia" w:hAnsiTheme="minorEastAsia" w:eastAsiaTheme="minorEastAsia" w:cstheme="minorEastAsia"/>
          <w:color w:val="auto"/>
          <w:kern w:val="2"/>
          <w:highlight w:val="none"/>
        </w:rPr>
        <w:t>因此遭受的损失由乙方承担，</w:t>
      </w:r>
      <w:r>
        <w:rPr>
          <w:rFonts w:hint="eastAsia" w:asciiTheme="minorEastAsia" w:hAnsiTheme="minorEastAsia" w:eastAsiaTheme="minorEastAsia" w:cstheme="minorEastAsia"/>
          <w:color w:val="auto"/>
          <w:kern w:val="2"/>
          <w:highlight w:val="none"/>
          <w:lang w:val="en-US" w:eastAsia="zh-CN"/>
        </w:rPr>
        <w:t>采购人</w:t>
      </w:r>
      <w:r>
        <w:rPr>
          <w:rFonts w:hint="eastAsia" w:asciiTheme="minorEastAsia" w:hAnsiTheme="minorEastAsia" w:eastAsiaTheme="minorEastAsia" w:cstheme="minorEastAsia"/>
          <w:color w:val="auto"/>
          <w:kern w:val="2"/>
          <w:highlight w:val="none"/>
        </w:rPr>
        <w:t>为维护自身合法权益而支出的包括但不限于律师费、诉讼费、仲裁费、担保费等费用，均由</w:t>
      </w:r>
      <w:r>
        <w:rPr>
          <w:rFonts w:hint="eastAsia" w:asciiTheme="minorEastAsia" w:hAnsiTheme="minorEastAsia" w:eastAsiaTheme="minorEastAsia" w:cstheme="minorEastAsia"/>
          <w:color w:val="auto"/>
          <w:kern w:val="2"/>
          <w:highlight w:val="none"/>
          <w:lang w:val="en-US" w:eastAsia="zh-CN"/>
        </w:rPr>
        <w:t>供应商</w:t>
      </w:r>
      <w:r>
        <w:rPr>
          <w:rFonts w:hint="eastAsia" w:asciiTheme="minorEastAsia" w:hAnsiTheme="minorEastAsia" w:eastAsiaTheme="minorEastAsia" w:cstheme="minorEastAsia"/>
          <w:color w:val="auto"/>
          <w:kern w:val="2"/>
          <w:highlight w:val="none"/>
        </w:rPr>
        <w:t>承担。</w:t>
      </w:r>
    </w:p>
    <w:p w14:paraId="4ABCF78D">
      <w:pPr>
        <w:ind w:left="0" w:firstLine="480" w:firstLineChars="20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、其它招标文件所规定的违约责任。</w:t>
      </w:r>
    </w:p>
    <w:p w14:paraId="0F507E07">
      <w:pPr>
        <w:ind w:left="0" w:firstLine="480" w:firstLineChars="200"/>
        <w:rPr>
          <w:rFonts w:hint="eastAsia" w:asciiTheme="minorEastAsia" w:hAnsiTheme="minorEastAsia" w:eastAsiaTheme="minorEastAsia" w:cstheme="minorEastAsia"/>
          <w:color w:val="auto"/>
          <w:highlight w:val="none"/>
        </w:rPr>
      </w:pPr>
    </w:p>
    <w:p w14:paraId="5EDFD39F">
      <w:pPr>
        <w:ind w:left="0"/>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七、其他</w:t>
      </w:r>
    </w:p>
    <w:p w14:paraId="56191428">
      <w:pPr>
        <w:ind w:left="0"/>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（一）本方案未尽事宜，由</w:t>
      </w:r>
      <w:r>
        <w:rPr>
          <w:rFonts w:hint="eastAsia" w:asciiTheme="minorEastAsia" w:hAnsiTheme="minorEastAsia" w:eastAsiaTheme="minorEastAsia" w:cstheme="minorEastAsia"/>
          <w:color w:val="auto"/>
          <w:highlight w:val="none"/>
          <w:lang w:val="en-US" w:eastAsia="zh-CN"/>
        </w:rPr>
        <w:t>采购部</w:t>
      </w:r>
      <w:r>
        <w:rPr>
          <w:rFonts w:hint="eastAsia" w:asciiTheme="minorEastAsia" w:hAnsiTheme="minorEastAsia" w:eastAsiaTheme="minorEastAsia" w:cstheme="minorEastAsia"/>
          <w:color w:val="auto"/>
          <w:highlight w:val="none"/>
        </w:rPr>
        <w:t>负责研究、决定、处理。本实施方案由</w:t>
      </w:r>
      <w:r>
        <w:rPr>
          <w:rFonts w:hint="eastAsia" w:asciiTheme="minorEastAsia" w:hAnsiTheme="minorEastAsia" w:eastAsiaTheme="minorEastAsia" w:cstheme="minorEastAsia"/>
          <w:color w:val="auto"/>
          <w:highlight w:val="none"/>
          <w:lang w:val="en-US" w:eastAsia="zh-CN"/>
        </w:rPr>
        <w:t>采购部</w:t>
      </w:r>
      <w:r>
        <w:rPr>
          <w:rFonts w:hint="eastAsia" w:asciiTheme="minorEastAsia" w:hAnsiTheme="minorEastAsia" w:eastAsiaTheme="minorEastAsia" w:cstheme="minorEastAsia"/>
          <w:color w:val="auto"/>
          <w:highlight w:val="none"/>
        </w:rPr>
        <w:t>负责解释。</w:t>
      </w:r>
    </w:p>
    <w:p w14:paraId="63EFAB9D">
      <w:pPr>
        <w:ind w:left="0"/>
        <w:outlineLvl w:val="2"/>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highlight w:val="none"/>
        </w:rPr>
        <w:t>（二）香港大学深圳医院医用小型设备采购活动所有公告、信息通过香港大学深圳医院网站（</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"http://www.hku-szh.org"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http://www.hku-szh.org</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）发布。</w:t>
      </w:r>
      <w:r>
        <w:rPr>
          <w:rFonts w:hint="eastAsia" w:asciiTheme="minorEastAsia" w:hAnsiTheme="minorEastAsia" w:eastAsiaTheme="minorEastAsia" w:cstheme="minorEastAsia"/>
          <w:b/>
          <w:color w:val="auto"/>
          <w:sz w:val="36"/>
          <w:szCs w:val="36"/>
          <w:highlight w:val="none"/>
        </w:rPr>
        <w:br w:type="page"/>
      </w:r>
    </w:p>
    <w:p w14:paraId="2200741D">
      <w:pPr>
        <w:widowControl/>
        <w:tabs>
          <w:tab w:val="left" w:pos="709"/>
        </w:tabs>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第三章 投标文件格式要求</w:t>
      </w:r>
    </w:p>
    <w:p w14:paraId="6D560D27">
      <w:pPr>
        <w:widowControl/>
        <w:tabs>
          <w:tab w:val="left" w:pos="709"/>
        </w:tabs>
        <w:spacing w:line="240" w:lineRule="auto"/>
        <w:ind w:left="0"/>
        <w:outlineLvl w:val="1"/>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每个投标产品的材料按“投标文件目录”所列顺序装订，并在每个投标产品材料的右上角编上招标目录序号、设备名称、型号（必须与《投标产品汇总表,打印版》一致，如有多种型号可备注为“1、xxx设备；型号1”；“1、xxx设备，型号2”（可手写）</w:t>
      </w:r>
    </w:p>
    <w:p w14:paraId="410170D8">
      <w:pPr>
        <w:spacing w:line="360" w:lineRule="exact"/>
        <w:ind w:hanging="361" w:hangingChars="150"/>
        <w:outlineLvl w:val="1"/>
        <w:rPr>
          <w:rFonts w:hint="eastAsia" w:asciiTheme="minorEastAsia" w:hAnsiTheme="minorEastAsia" w:eastAsiaTheme="minorEastAsia" w:cstheme="minorEastAsia"/>
          <w:b/>
          <w:bCs/>
          <w:color w:val="FF0000"/>
          <w:highlight w:val="none"/>
        </w:rPr>
      </w:pPr>
      <w:r>
        <w:rPr>
          <w:rFonts w:hint="eastAsia" w:asciiTheme="minorEastAsia" w:hAnsiTheme="minorEastAsia" w:eastAsiaTheme="minorEastAsia" w:cstheme="minorEastAsia"/>
          <w:b/>
          <w:bCs/>
          <w:color w:val="FF0000"/>
          <w:highlight w:val="none"/>
        </w:rPr>
        <w:t>2、所有纸质投标文件材料按目录顺序左侧装订成册,所有材料均使用A4纸张（可双面打印），要求每页加盖单位</w:t>
      </w:r>
      <w:r>
        <w:rPr>
          <w:rFonts w:hint="eastAsia" w:asciiTheme="minorEastAsia" w:hAnsiTheme="minorEastAsia" w:eastAsiaTheme="minorEastAsia" w:cstheme="minorEastAsia"/>
          <w:b/>
          <w:bCs/>
          <w:color w:val="FF0000"/>
          <w:highlight w:val="none"/>
          <w:lang w:val="en-US" w:eastAsia="zh-CN"/>
        </w:rPr>
        <w:t>公章（</w:t>
      </w:r>
      <w:r>
        <w:rPr>
          <w:rFonts w:hint="eastAsia" w:asciiTheme="minorEastAsia" w:hAnsiTheme="minorEastAsia" w:eastAsiaTheme="minorEastAsia" w:cstheme="minorEastAsia"/>
          <w:b/>
          <w:bCs/>
          <w:color w:val="FF0000"/>
          <w:highlight w:val="none"/>
        </w:rPr>
        <w:t>红章</w:t>
      </w:r>
      <w:r>
        <w:rPr>
          <w:rFonts w:hint="eastAsia" w:asciiTheme="minorEastAsia" w:hAnsiTheme="minorEastAsia" w:eastAsiaTheme="minorEastAsia" w:cstheme="minorEastAsia"/>
          <w:b/>
          <w:bCs/>
          <w:color w:val="FF0000"/>
          <w:highlight w:val="none"/>
          <w:lang w:eastAsia="zh-CN"/>
        </w:rPr>
        <w:t>）</w:t>
      </w:r>
      <w:r>
        <w:rPr>
          <w:rFonts w:hint="eastAsia" w:asciiTheme="minorEastAsia" w:hAnsiTheme="minorEastAsia" w:eastAsiaTheme="minorEastAsia" w:cstheme="minorEastAsia"/>
          <w:b/>
          <w:bCs/>
          <w:color w:val="FF0000"/>
          <w:highlight w:val="none"/>
        </w:rPr>
        <w:t>。</w:t>
      </w:r>
    </w:p>
    <w:p w14:paraId="5F0931C7">
      <w:pPr>
        <w:widowControl/>
        <w:spacing w:line="360" w:lineRule="exact"/>
        <w:ind w:left="0"/>
        <w:outlineLvl w:val="1"/>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3、供应商如提交虚假资料、投标文件不齐全或有误的，由供应商自行承担责任。</w:t>
      </w:r>
    </w:p>
    <w:p w14:paraId="10953355">
      <w:pPr>
        <w:widowControl/>
        <w:tabs>
          <w:tab w:val="left" w:pos="709"/>
        </w:tabs>
        <w:ind w:left="0"/>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val="0"/>
          <w:bCs w:val="0"/>
          <w:color w:val="auto"/>
          <w:highlight w:val="none"/>
        </w:rPr>
        <w:br w:type="page"/>
      </w:r>
      <w:r>
        <w:rPr>
          <w:rFonts w:hint="eastAsia" w:asciiTheme="minorEastAsia" w:hAnsiTheme="minorEastAsia" w:eastAsiaTheme="minorEastAsia" w:cstheme="minorEastAsia"/>
          <w:b/>
          <w:bCs w:val="0"/>
          <w:color w:val="auto"/>
          <w:highlight w:val="none"/>
        </w:rPr>
        <w:t>格式1：封面（投标文件用）</w:t>
      </w:r>
    </w:p>
    <w:p w14:paraId="5AA538A2">
      <w:pPr>
        <w:autoSpaceDE w:val="0"/>
        <w:autoSpaceDN w:val="0"/>
        <w:adjustRightInd w:val="0"/>
        <w:ind w:left="0"/>
        <w:jc w:val="center"/>
        <w:rPr>
          <w:rFonts w:hint="eastAsia" w:asciiTheme="minorEastAsia" w:hAnsiTheme="minorEastAsia" w:eastAsiaTheme="minorEastAsia" w:cstheme="minorEastAsia"/>
          <w:color w:val="auto"/>
          <w:sz w:val="32"/>
          <w:szCs w:val="32"/>
          <w:highlight w:val="none"/>
        </w:rPr>
      </w:pPr>
    </w:p>
    <w:p w14:paraId="05FD097B">
      <w:pPr>
        <w:autoSpaceDE w:val="0"/>
        <w:autoSpaceDN w:val="0"/>
        <w:adjustRightInd w:val="0"/>
        <w:ind w:left="0"/>
        <w:jc w:val="center"/>
        <w:rPr>
          <w:rFonts w:hint="eastAsia" w:asciiTheme="minorEastAsia" w:hAnsiTheme="minorEastAsia" w:eastAsiaTheme="minorEastAsia" w:cstheme="minorEastAsia"/>
          <w:color w:val="auto"/>
          <w:sz w:val="32"/>
          <w:szCs w:val="32"/>
          <w:highlight w:val="none"/>
        </w:rPr>
      </w:pPr>
    </w:p>
    <w:p w14:paraId="6676D809">
      <w:pPr>
        <w:autoSpaceDE w:val="0"/>
        <w:autoSpaceDN w:val="0"/>
        <w:adjustRightInd w:val="0"/>
        <w:jc w:val="center"/>
        <w:rPr>
          <w:rFonts w:hint="eastAsia" w:asciiTheme="minorEastAsia" w:hAnsiTheme="minorEastAsia" w:eastAsiaTheme="minorEastAsia" w:cstheme="minorEastAsia"/>
          <w:bCs/>
          <w:color w:val="auto"/>
          <w:sz w:val="44"/>
          <w:szCs w:val="44"/>
          <w:highlight w:val="none"/>
          <w:lang w:val="zh-CN"/>
        </w:rPr>
      </w:pPr>
      <w:r>
        <w:rPr>
          <w:rFonts w:hint="eastAsia" w:asciiTheme="minorEastAsia" w:hAnsiTheme="minorEastAsia" w:eastAsiaTheme="minorEastAsia" w:cstheme="minorEastAsia"/>
          <w:bCs/>
          <w:color w:val="auto"/>
          <w:sz w:val="44"/>
          <w:szCs w:val="44"/>
          <w:highlight w:val="none"/>
          <w:lang w:val="zh-CN"/>
        </w:rPr>
        <w:t>香港大学深圳医院202</w:t>
      </w:r>
      <w:r>
        <w:rPr>
          <w:rFonts w:hint="eastAsia" w:asciiTheme="minorEastAsia" w:hAnsiTheme="minorEastAsia" w:eastAsiaTheme="minorEastAsia" w:cstheme="minorEastAsia"/>
          <w:bCs/>
          <w:color w:val="auto"/>
          <w:sz w:val="44"/>
          <w:szCs w:val="44"/>
          <w:highlight w:val="none"/>
        </w:rPr>
        <w:t>4</w:t>
      </w:r>
      <w:r>
        <w:rPr>
          <w:rFonts w:hint="eastAsia" w:asciiTheme="minorEastAsia" w:hAnsiTheme="minorEastAsia" w:eastAsiaTheme="minorEastAsia" w:cstheme="minorEastAsia"/>
          <w:bCs/>
          <w:color w:val="auto"/>
          <w:sz w:val="44"/>
          <w:szCs w:val="44"/>
          <w:highlight w:val="none"/>
          <w:lang w:val="zh-CN"/>
        </w:rPr>
        <w:t>年小型</w:t>
      </w:r>
    </w:p>
    <w:p w14:paraId="17AF0D7D">
      <w:pPr>
        <w:autoSpaceDE w:val="0"/>
        <w:autoSpaceDN w:val="0"/>
        <w:adjustRightInd w:val="0"/>
        <w:jc w:val="center"/>
        <w:rPr>
          <w:rFonts w:hint="eastAsia" w:asciiTheme="minorEastAsia" w:hAnsiTheme="minorEastAsia" w:eastAsiaTheme="minorEastAsia" w:cstheme="minorEastAsia"/>
          <w:bCs/>
          <w:color w:val="auto"/>
          <w:sz w:val="44"/>
          <w:szCs w:val="44"/>
          <w:highlight w:val="none"/>
          <w:lang w:val="en-US" w:eastAsia="zh-CN"/>
        </w:rPr>
      </w:pPr>
      <w:r>
        <w:rPr>
          <w:rFonts w:hint="eastAsia" w:asciiTheme="minorEastAsia" w:hAnsiTheme="minorEastAsia" w:eastAsiaTheme="minorEastAsia" w:cstheme="minorEastAsia"/>
          <w:bCs/>
          <w:color w:val="auto"/>
          <w:sz w:val="44"/>
          <w:szCs w:val="44"/>
          <w:highlight w:val="none"/>
          <w:lang w:val="zh-CN"/>
        </w:rPr>
        <w:t>医用小型设备</w:t>
      </w:r>
      <w:r>
        <w:rPr>
          <w:rFonts w:hint="eastAsia" w:asciiTheme="minorEastAsia" w:hAnsiTheme="minorEastAsia" w:eastAsiaTheme="minorEastAsia" w:cstheme="minorEastAsia"/>
          <w:bCs/>
          <w:color w:val="auto"/>
          <w:sz w:val="44"/>
          <w:szCs w:val="44"/>
          <w:highlight w:val="none"/>
          <w:lang w:val="en-US" w:eastAsia="zh-CN"/>
        </w:rPr>
        <w:t>(检眼镜、检耳镜)</w:t>
      </w:r>
      <w:r>
        <w:rPr>
          <w:rFonts w:hint="eastAsia" w:asciiTheme="minorEastAsia" w:hAnsiTheme="minorEastAsia" w:eastAsiaTheme="minorEastAsia" w:cstheme="minorEastAsia"/>
          <w:bCs/>
          <w:color w:val="auto"/>
          <w:sz w:val="44"/>
          <w:szCs w:val="44"/>
          <w:highlight w:val="none"/>
          <w:lang w:val="zh-CN"/>
        </w:rPr>
        <w:t>采购</w:t>
      </w:r>
      <w:r>
        <w:rPr>
          <w:rFonts w:hint="eastAsia" w:asciiTheme="minorEastAsia" w:hAnsiTheme="minorEastAsia" w:eastAsiaTheme="minorEastAsia" w:cstheme="minorEastAsia"/>
          <w:bCs/>
          <w:color w:val="auto"/>
          <w:sz w:val="44"/>
          <w:szCs w:val="44"/>
          <w:highlight w:val="none"/>
          <w:lang w:val="en-US" w:eastAsia="zh-CN"/>
        </w:rPr>
        <w:t>项目</w:t>
      </w:r>
    </w:p>
    <w:p w14:paraId="17FB6D52">
      <w:pPr>
        <w:autoSpaceDE w:val="0"/>
        <w:autoSpaceDN w:val="0"/>
        <w:adjustRightInd w:val="0"/>
        <w:ind w:left="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44"/>
          <w:szCs w:val="44"/>
          <w:highlight w:val="none"/>
          <w:lang w:val="zh-CN"/>
        </w:rPr>
        <w:t>（采购编号：GDYYXY202</w:t>
      </w:r>
      <w:r>
        <w:rPr>
          <w:rFonts w:hint="eastAsia" w:asciiTheme="minorEastAsia" w:hAnsiTheme="minorEastAsia" w:eastAsiaTheme="minorEastAsia" w:cstheme="minorEastAsia"/>
          <w:bCs/>
          <w:color w:val="auto"/>
          <w:sz w:val="44"/>
          <w:szCs w:val="44"/>
          <w:highlight w:val="none"/>
        </w:rPr>
        <w:t>4</w:t>
      </w:r>
      <w:r>
        <w:rPr>
          <w:rFonts w:hint="eastAsia" w:asciiTheme="minorEastAsia" w:hAnsiTheme="minorEastAsia" w:eastAsiaTheme="minorEastAsia" w:cstheme="minorEastAsia"/>
          <w:bCs/>
          <w:color w:val="auto"/>
          <w:sz w:val="44"/>
          <w:szCs w:val="44"/>
          <w:highlight w:val="none"/>
          <w:lang w:val="zh-CN"/>
        </w:rPr>
        <w:t>00</w:t>
      </w:r>
      <w:r>
        <w:rPr>
          <w:rFonts w:hint="eastAsia" w:asciiTheme="minorEastAsia" w:hAnsiTheme="minorEastAsia" w:eastAsiaTheme="minorEastAsia" w:cstheme="minorEastAsia"/>
          <w:bCs/>
          <w:color w:val="auto"/>
          <w:sz w:val="44"/>
          <w:szCs w:val="44"/>
          <w:highlight w:val="none"/>
          <w:lang w:val="en-US" w:eastAsia="zh-CN"/>
        </w:rPr>
        <w:t>4</w:t>
      </w:r>
      <w:r>
        <w:rPr>
          <w:rFonts w:hint="eastAsia" w:asciiTheme="minorEastAsia" w:hAnsiTheme="minorEastAsia" w:eastAsiaTheme="minorEastAsia" w:cstheme="minorEastAsia"/>
          <w:bCs/>
          <w:color w:val="auto"/>
          <w:sz w:val="44"/>
          <w:szCs w:val="44"/>
          <w:highlight w:val="none"/>
          <w:lang w:val="zh-CN"/>
        </w:rPr>
        <w:t>）</w:t>
      </w:r>
    </w:p>
    <w:p w14:paraId="735E301D">
      <w:pPr>
        <w:autoSpaceDE w:val="0"/>
        <w:autoSpaceDN w:val="0"/>
        <w:adjustRightInd w:val="0"/>
        <w:jc w:val="center"/>
        <w:rPr>
          <w:rFonts w:hint="eastAsia" w:asciiTheme="minorEastAsia" w:hAnsiTheme="minorEastAsia" w:eastAsiaTheme="minorEastAsia" w:cstheme="minorEastAsia"/>
          <w:bCs/>
          <w:color w:val="auto"/>
          <w:sz w:val="44"/>
          <w:szCs w:val="44"/>
          <w:highlight w:val="none"/>
          <w:lang w:val="zh-CN"/>
        </w:rPr>
      </w:pPr>
    </w:p>
    <w:p w14:paraId="170F116E">
      <w:pPr>
        <w:autoSpaceDE w:val="0"/>
        <w:autoSpaceDN w:val="0"/>
        <w:adjustRightInd w:val="0"/>
        <w:jc w:val="center"/>
        <w:rPr>
          <w:rFonts w:hint="eastAsia" w:asciiTheme="minorEastAsia" w:hAnsiTheme="minorEastAsia" w:eastAsiaTheme="minorEastAsia" w:cstheme="minorEastAsia"/>
          <w:bCs/>
          <w:color w:val="auto"/>
          <w:sz w:val="84"/>
          <w:szCs w:val="84"/>
          <w:highlight w:val="none"/>
          <w:lang w:val="zh-CN"/>
        </w:rPr>
      </w:pPr>
      <w:r>
        <w:rPr>
          <w:rFonts w:hint="eastAsia" w:asciiTheme="minorEastAsia" w:hAnsiTheme="minorEastAsia" w:eastAsiaTheme="minorEastAsia" w:cstheme="minorEastAsia"/>
          <w:bCs/>
          <w:color w:val="auto"/>
          <w:sz w:val="84"/>
          <w:szCs w:val="84"/>
          <w:highlight w:val="none"/>
          <w:lang w:val="zh-CN"/>
        </w:rPr>
        <w:t>投标文件</w:t>
      </w:r>
    </w:p>
    <w:p w14:paraId="5F24C841">
      <w:pPr>
        <w:autoSpaceDE w:val="0"/>
        <w:autoSpaceDN w:val="0"/>
        <w:adjustRightInd w:val="0"/>
        <w:jc w:val="center"/>
        <w:rPr>
          <w:rFonts w:hint="eastAsia" w:asciiTheme="minorEastAsia" w:hAnsiTheme="minorEastAsia" w:eastAsiaTheme="minorEastAsia" w:cstheme="minorEastAsia"/>
          <w:bCs/>
          <w:color w:val="auto"/>
          <w:sz w:val="44"/>
          <w:szCs w:val="44"/>
          <w:highlight w:val="none"/>
          <w:lang w:val="zh-CN"/>
        </w:rPr>
      </w:pPr>
    </w:p>
    <w:p w14:paraId="131CCA8E">
      <w:pPr>
        <w:autoSpaceDE w:val="0"/>
        <w:autoSpaceDN w:val="0"/>
        <w:adjustRightInd w:val="0"/>
        <w:jc w:val="center"/>
        <w:rPr>
          <w:rFonts w:hint="eastAsia" w:asciiTheme="minorEastAsia" w:hAnsiTheme="minorEastAsia" w:eastAsiaTheme="minorEastAsia" w:cstheme="minorEastAsia"/>
          <w:bCs/>
          <w:color w:val="auto"/>
          <w:sz w:val="44"/>
          <w:szCs w:val="44"/>
          <w:highlight w:val="none"/>
          <w:lang w:val="zh-CN"/>
        </w:rPr>
      </w:pPr>
    </w:p>
    <w:p w14:paraId="5630EA96">
      <w:pPr>
        <w:autoSpaceDE w:val="0"/>
        <w:autoSpaceDN w:val="0"/>
        <w:adjustRightInd w:val="0"/>
        <w:jc w:val="center"/>
        <w:rPr>
          <w:rFonts w:hint="eastAsia" w:asciiTheme="minorEastAsia" w:hAnsiTheme="minorEastAsia" w:eastAsiaTheme="minorEastAsia" w:cstheme="minorEastAsia"/>
          <w:bCs/>
          <w:color w:val="auto"/>
          <w:sz w:val="44"/>
          <w:szCs w:val="44"/>
          <w:highlight w:val="none"/>
          <w:lang w:val="zh-CN"/>
        </w:rPr>
      </w:pPr>
    </w:p>
    <w:p w14:paraId="0D5AC51D">
      <w:pPr>
        <w:autoSpaceDE w:val="0"/>
        <w:autoSpaceDN w:val="0"/>
        <w:adjustRightInd w:val="0"/>
        <w:spacing w:line="500" w:lineRule="exact"/>
        <w:ind w:firstLine="1320" w:firstLineChars="300"/>
        <w:rPr>
          <w:rFonts w:hint="eastAsia" w:asciiTheme="minorEastAsia" w:hAnsiTheme="minorEastAsia" w:eastAsiaTheme="minorEastAsia" w:cstheme="minorEastAsia"/>
          <w:bCs/>
          <w:color w:val="auto"/>
          <w:sz w:val="44"/>
          <w:szCs w:val="44"/>
          <w:highlight w:val="none"/>
          <w:lang w:val="zh-CN"/>
        </w:rPr>
      </w:pPr>
    </w:p>
    <w:p w14:paraId="0F4F904A">
      <w:pPr>
        <w:autoSpaceDE w:val="0"/>
        <w:autoSpaceDN w:val="0"/>
        <w:adjustRightInd w:val="0"/>
        <w:spacing w:line="500" w:lineRule="exact"/>
        <w:ind w:firstLine="1320" w:firstLineChars="300"/>
        <w:rPr>
          <w:rFonts w:hint="eastAsia" w:asciiTheme="minorEastAsia" w:hAnsiTheme="minorEastAsia" w:eastAsiaTheme="minorEastAsia" w:cstheme="minorEastAsia"/>
          <w:bCs/>
          <w:color w:val="auto"/>
          <w:sz w:val="44"/>
          <w:szCs w:val="44"/>
          <w:highlight w:val="none"/>
          <w:lang w:val="zh-CN"/>
        </w:rPr>
      </w:pPr>
    </w:p>
    <w:p w14:paraId="06BE9E4C">
      <w:pPr>
        <w:autoSpaceDE w:val="0"/>
        <w:autoSpaceDN w:val="0"/>
        <w:adjustRightInd w:val="0"/>
        <w:spacing w:line="500" w:lineRule="exact"/>
        <w:ind w:left="0"/>
        <w:rPr>
          <w:rFonts w:hint="eastAsia" w:asciiTheme="minorEastAsia" w:hAnsiTheme="minorEastAsia" w:eastAsiaTheme="minorEastAsia" w:cstheme="minorEastAsia"/>
          <w:bCs/>
          <w:color w:val="auto"/>
          <w:sz w:val="36"/>
          <w:szCs w:val="36"/>
          <w:highlight w:val="none"/>
          <w:lang w:val="zh-CN"/>
        </w:rPr>
      </w:pPr>
    </w:p>
    <w:p w14:paraId="79F58D79">
      <w:pPr>
        <w:autoSpaceDE w:val="0"/>
        <w:autoSpaceDN w:val="0"/>
        <w:adjustRightInd w:val="0"/>
        <w:spacing w:line="500" w:lineRule="exact"/>
        <w:ind w:firstLine="1080" w:firstLineChars="300"/>
        <w:rPr>
          <w:rFonts w:hint="eastAsia" w:asciiTheme="minorEastAsia" w:hAnsiTheme="minorEastAsia" w:eastAsiaTheme="minorEastAsia" w:cstheme="minorEastAsia"/>
          <w:bCs/>
          <w:color w:val="auto"/>
          <w:sz w:val="36"/>
          <w:szCs w:val="36"/>
          <w:highlight w:val="none"/>
          <w:lang w:val="zh-CN"/>
        </w:rPr>
      </w:pPr>
    </w:p>
    <w:p w14:paraId="2503EE14">
      <w:pPr>
        <w:autoSpaceDE w:val="0"/>
        <w:autoSpaceDN w:val="0"/>
        <w:adjustRightInd w:val="0"/>
        <w:spacing w:line="500" w:lineRule="exact"/>
        <w:ind w:firstLine="542" w:firstLineChars="150"/>
        <w:rPr>
          <w:rFonts w:hint="eastAsia" w:asciiTheme="minorEastAsia" w:hAnsiTheme="minorEastAsia" w:eastAsiaTheme="minorEastAsia" w:cstheme="minorEastAsia"/>
          <w:b/>
          <w:bCs/>
          <w:color w:val="auto"/>
          <w:sz w:val="36"/>
          <w:szCs w:val="36"/>
          <w:highlight w:val="none"/>
          <w:u w:val="single"/>
          <w:lang w:val="zh-CN"/>
        </w:rPr>
      </w:pPr>
      <w:r>
        <w:rPr>
          <w:rFonts w:hint="eastAsia" w:asciiTheme="minorEastAsia" w:hAnsiTheme="minorEastAsia" w:eastAsiaTheme="minorEastAsia" w:cstheme="minorEastAsia"/>
          <w:b/>
          <w:bCs/>
          <w:color w:val="auto"/>
          <w:sz w:val="36"/>
          <w:szCs w:val="36"/>
          <w:highlight w:val="none"/>
          <w:lang w:val="zh-CN"/>
        </w:rPr>
        <w:t>供应商名称：</w:t>
      </w:r>
      <w:r>
        <w:rPr>
          <w:rFonts w:hint="eastAsia" w:asciiTheme="minorEastAsia" w:hAnsiTheme="minorEastAsia" w:eastAsiaTheme="minorEastAsia" w:cstheme="minorEastAsia"/>
          <w:b/>
          <w:bCs/>
          <w:color w:val="auto"/>
          <w:sz w:val="36"/>
          <w:szCs w:val="36"/>
          <w:highlight w:val="none"/>
          <w:u w:val="single"/>
          <w:lang w:val="zh-CN"/>
        </w:rPr>
        <w:t xml:space="preserve">                         </w:t>
      </w:r>
    </w:p>
    <w:p w14:paraId="1ECCD842">
      <w:pPr>
        <w:adjustRightInd w:val="0"/>
        <w:ind w:firstLine="134" w:firstLineChars="56"/>
        <w:rPr>
          <w:rFonts w:hint="eastAsia" w:asciiTheme="minorEastAsia" w:hAnsiTheme="minorEastAsia" w:eastAsiaTheme="minorEastAsia" w:cstheme="minorEastAsia"/>
          <w:color w:val="auto"/>
          <w:highlight w:val="none"/>
        </w:rPr>
      </w:pPr>
    </w:p>
    <w:p w14:paraId="1220E205">
      <w:pPr>
        <w:widowControl/>
        <w:spacing w:line="240" w:lineRule="auto"/>
        <w:ind w:left="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br w:type="page"/>
      </w:r>
    </w:p>
    <w:p w14:paraId="333BE6ED">
      <w:pPr>
        <w:widowControl/>
        <w:tabs>
          <w:tab w:val="left" w:pos="709"/>
        </w:tabs>
        <w:ind w:left="0" w:right="120"/>
        <w:outlineLvl w:val="1"/>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格式2：投标文件目录</w:t>
      </w:r>
    </w:p>
    <w:p w14:paraId="57C0A258">
      <w:pPr>
        <w:ind w:left="0"/>
        <w:jc w:val="center"/>
        <w:rPr>
          <w:rFonts w:hint="eastAsia" w:asciiTheme="minorEastAsia" w:hAnsiTheme="minorEastAsia" w:eastAsiaTheme="minorEastAsia" w:cstheme="minorEastAsia"/>
          <w:b/>
          <w:bCs/>
          <w:color w:val="auto"/>
          <w:w w:val="90"/>
          <w:sz w:val="36"/>
          <w:szCs w:val="36"/>
          <w:highlight w:val="none"/>
        </w:rPr>
      </w:pPr>
      <w:r>
        <w:rPr>
          <w:rFonts w:hint="eastAsia" w:asciiTheme="minorEastAsia" w:hAnsiTheme="minorEastAsia" w:eastAsiaTheme="minorEastAsia" w:cstheme="minorEastAsia"/>
          <w:b/>
          <w:bCs/>
          <w:color w:val="auto"/>
          <w:w w:val="90"/>
          <w:sz w:val="36"/>
          <w:szCs w:val="36"/>
          <w:highlight w:val="none"/>
          <w:lang w:val="zh-CN"/>
        </w:rPr>
        <w:t>投标文件目录</w:t>
      </w:r>
    </w:p>
    <w:p w14:paraId="2A7A5B59">
      <w:pPr>
        <w:ind w:left="0"/>
        <w:rPr>
          <w:rFonts w:hint="eastAsia" w:asciiTheme="minorEastAsia" w:hAnsiTheme="minorEastAsia" w:eastAsiaTheme="minorEastAsia" w:cstheme="minorEastAsia"/>
          <w:b/>
          <w:color w:val="FF0000"/>
          <w:w w:val="90"/>
          <w:highlight w:val="none"/>
        </w:rPr>
      </w:pPr>
      <w:r>
        <w:rPr>
          <w:rFonts w:hint="eastAsia" w:asciiTheme="minorEastAsia" w:hAnsiTheme="minorEastAsia" w:eastAsiaTheme="minorEastAsia" w:cstheme="minorEastAsia"/>
          <w:b/>
          <w:color w:val="FF0000"/>
          <w:highlight w:val="none"/>
        </w:rPr>
        <w:t>报名时须发投标产品汇总表(excel格式）至mmp@hku-szh.org</w:t>
      </w:r>
    </w:p>
    <w:tbl>
      <w:tblPr>
        <w:tblStyle w:val="21"/>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944"/>
        <w:gridCol w:w="4853"/>
        <w:gridCol w:w="2190"/>
      </w:tblGrid>
      <w:tr w14:paraId="5343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08" w:type="dxa"/>
            <w:vAlign w:val="center"/>
          </w:tcPr>
          <w:p w14:paraId="358524F5">
            <w:pPr>
              <w:spacing w:line="300" w:lineRule="exact"/>
              <w:ind w:left="0"/>
              <w:jc w:val="cente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装订顺序</w:t>
            </w:r>
          </w:p>
        </w:tc>
        <w:tc>
          <w:tcPr>
            <w:tcW w:w="5797" w:type="dxa"/>
            <w:gridSpan w:val="2"/>
            <w:vAlign w:val="center"/>
          </w:tcPr>
          <w:p w14:paraId="0291BB47">
            <w:pPr>
              <w:spacing w:line="300" w:lineRule="exact"/>
              <w:ind w:left="357"/>
              <w:jc w:val="cente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材料名称（供应商必须具有深圳本地现场配送货能力，投标文件必须按此目录装订）</w:t>
            </w:r>
          </w:p>
        </w:tc>
        <w:tc>
          <w:tcPr>
            <w:tcW w:w="2190" w:type="dxa"/>
            <w:vAlign w:val="center"/>
          </w:tcPr>
          <w:p w14:paraId="5E70EB09">
            <w:pPr>
              <w:spacing w:line="300" w:lineRule="exact"/>
              <w:ind w:left="0"/>
              <w:jc w:val="cente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材料</w:t>
            </w:r>
          </w:p>
          <w:p w14:paraId="3F9C359B">
            <w:pPr>
              <w:spacing w:line="300" w:lineRule="exact"/>
              <w:ind w:left="0"/>
              <w:jc w:val="cente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要求</w:t>
            </w:r>
          </w:p>
          <w:p w14:paraId="71259C62">
            <w:pPr>
              <w:spacing w:line="300" w:lineRule="exact"/>
              <w:ind w:left="0"/>
              <w:jc w:val="center"/>
              <w:rPr>
                <w:rFonts w:hint="eastAsia" w:asciiTheme="minorEastAsia" w:hAnsiTheme="minorEastAsia" w:eastAsiaTheme="minorEastAsia" w:cstheme="minorEastAsia"/>
                <w:b/>
                <w:bCs w:val="0"/>
                <w:color w:val="auto"/>
                <w:highlight w:val="none"/>
              </w:rPr>
            </w:pPr>
          </w:p>
        </w:tc>
      </w:tr>
      <w:tr w14:paraId="5CB8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8" w:type="dxa"/>
            <w:vAlign w:val="center"/>
          </w:tcPr>
          <w:p w14:paraId="23B357FA">
            <w:pPr>
              <w:numPr>
                <w:ilvl w:val="0"/>
                <w:numId w:val="0"/>
              </w:numPr>
              <w:spacing w:line="36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5797" w:type="dxa"/>
            <w:gridSpan w:val="2"/>
            <w:vAlign w:val="center"/>
          </w:tcPr>
          <w:p w14:paraId="08D55D9F">
            <w:pPr>
              <w:numPr>
                <w:ilvl w:val="0"/>
                <w:numId w:val="0"/>
              </w:numPr>
              <w:spacing w:line="360" w:lineRule="exact"/>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投标文件封面</w:t>
            </w:r>
          </w:p>
        </w:tc>
        <w:tc>
          <w:tcPr>
            <w:tcW w:w="2190" w:type="dxa"/>
            <w:vAlign w:val="center"/>
          </w:tcPr>
          <w:p w14:paraId="7471189B">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原件</w:t>
            </w:r>
          </w:p>
        </w:tc>
      </w:tr>
      <w:tr w14:paraId="4F53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8" w:type="dxa"/>
            <w:vAlign w:val="center"/>
          </w:tcPr>
          <w:p w14:paraId="1B2E9960">
            <w:pPr>
              <w:numPr>
                <w:ilvl w:val="0"/>
                <w:numId w:val="0"/>
              </w:numPr>
              <w:spacing w:line="36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5797" w:type="dxa"/>
            <w:gridSpan w:val="2"/>
            <w:vAlign w:val="center"/>
          </w:tcPr>
          <w:p w14:paraId="5E3CF6B8">
            <w:pPr>
              <w:numPr>
                <w:ilvl w:val="0"/>
                <w:numId w:val="0"/>
              </w:numPr>
              <w:spacing w:line="360" w:lineRule="exact"/>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投标文件目录</w:t>
            </w:r>
          </w:p>
        </w:tc>
        <w:tc>
          <w:tcPr>
            <w:tcW w:w="2190" w:type="dxa"/>
            <w:vAlign w:val="center"/>
          </w:tcPr>
          <w:p w14:paraId="76CD4D8F">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原件</w:t>
            </w:r>
          </w:p>
        </w:tc>
      </w:tr>
      <w:tr w14:paraId="79E2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08" w:type="dxa"/>
            <w:vAlign w:val="center"/>
          </w:tcPr>
          <w:p w14:paraId="462614B4">
            <w:pPr>
              <w:numPr>
                <w:ilvl w:val="0"/>
                <w:numId w:val="0"/>
              </w:numPr>
              <w:spacing w:line="36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5797" w:type="dxa"/>
            <w:gridSpan w:val="2"/>
            <w:vAlign w:val="center"/>
          </w:tcPr>
          <w:p w14:paraId="5C452693">
            <w:pPr>
              <w:numPr>
                <w:ilvl w:val="0"/>
                <w:numId w:val="0"/>
              </w:numPr>
              <w:spacing w:line="360" w:lineRule="exact"/>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投标产品汇总表</w:t>
            </w:r>
          </w:p>
        </w:tc>
        <w:tc>
          <w:tcPr>
            <w:tcW w:w="2190" w:type="dxa"/>
            <w:vAlign w:val="center"/>
          </w:tcPr>
          <w:p w14:paraId="5E6CC0EE">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清晰复印件</w:t>
            </w:r>
          </w:p>
        </w:tc>
      </w:tr>
      <w:tr w14:paraId="04D6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08" w:type="dxa"/>
            <w:vAlign w:val="center"/>
          </w:tcPr>
          <w:p w14:paraId="3B278AA3">
            <w:pPr>
              <w:numPr>
                <w:ilvl w:val="0"/>
                <w:numId w:val="0"/>
              </w:numPr>
              <w:spacing w:line="360" w:lineRule="exact"/>
              <w:ind w:left="0"/>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w:t>
            </w:r>
          </w:p>
        </w:tc>
        <w:tc>
          <w:tcPr>
            <w:tcW w:w="5797" w:type="dxa"/>
            <w:gridSpan w:val="2"/>
            <w:vAlign w:val="center"/>
          </w:tcPr>
          <w:p w14:paraId="6C5A6A78">
            <w:pPr>
              <w:numPr>
                <w:ilvl w:val="0"/>
                <w:numId w:val="0"/>
              </w:numPr>
              <w:spacing w:line="360" w:lineRule="exact"/>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b w:val="0"/>
                <w:bCs w:val="0"/>
                <w:color w:val="auto"/>
                <w:kern w:val="0"/>
                <w:sz w:val="24"/>
                <w:szCs w:val="24"/>
                <w:highlight w:val="none"/>
              </w:rPr>
              <w:t>证明书</w:t>
            </w:r>
          </w:p>
        </w:tc>
        <w:tc>
          <w:tcPr>
            <w:tcW w:w="2190" w:type="dxa"/>
            <w:vAlign w:val="center"/>
          </w:tcPr>
          <w:p w14:paraId="4A52D772">
            <w:pPr>
              <w:spacing w:line="300" w:lineRule="exact"/>
              <w:ind w:left="0"/>
              <w:jc w:val="center"/>
              <w:rPr>
                <w:rFonts w:hint="eastAsia" w:asciiTheme="minorEastAsia" w:hAnsiTheme="minorEastAsia" w:eastAsiaTheme="minorEastAsia" w:cstheme="minorEastAsia"/>
                <w:color w:val="auto"/>
                <w:highlight w:val="none"/>
              </w:rPr>
            </w:pPr>
          </w:p>
        </w:tc>
      </w:tr>
      <w:tr w14:paraId="323F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08" w:type="dxa"/>
            <w:vAlign w:val="center"/>
          </w:tcPr>
          <w:p w14:paraId="3C9BEA13">
            <w:pPr>
              <w:numPr>
                <w:ilvl w:val="0"/>
                <w:numId w:val="0"/>
              </w:numPr>
              <w:spacing w:line="360" w:lineRule="exact"/>
              <w:ind w:left="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5</w:t>
            </w:r>
          </w:p>
        </w:tc>
        <w:tc>
          <w:tcPr>
            <w:tcW w:w="5797" w:type="dxa"/>
            <w:gridSpan w:val="2"/>
            <w:vAlign w:val="center"/>
          </w:tcPr>
          <w:p w14:paraId="186AAE2B">
            <w:pPr>
              <w:numPr>
                <w:ilvl w:val="0"/>
                <w:numId w:val="0"/>
              </w:numPr>
              <w:spacing w:line="360" w:lineRule="exact"/>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法定代表人授权书</w:t>
            </w:r>
          </w:p>
        </w:tc>
        <w:tc>
          <w:tcPr>
            <w:tcW w:w="2190" w:type="dxa"/>
            <w:vAlign w:val="center"/>
          </w:tcPr>
          <w:p w14:paraId="462B2A6A">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原件</w:t>
            </w:r>
          </w:p>
        </w:tc>
      </w:tr>
      <w:tr w14:paraId="7081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08" w:type="dxa"/>
            <w:vAlign w:val="center"/>
          </w:tcPr>
          <w:p w14:paraId="4F1DC4B8">
            <w:pPr>
              <w:numPr>
                <w:ilvl w:val="0"/>
                <w:numId w:val="0"/>
              </w:numPr>
              <w:spacing w:line="360" w:lineRule="exact"/>
              <w:ind w:left="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6</w:t>
            </w:r>
          </w:p>
        </w:tc>
        <w:tc>
          <w:tcPr>
            <w:tcW w:w="5797" w:type="dxa"/>
            <w:gridSpan w:val="2"/>
            <w:vAlign w:val="center"/>
          </w:tcPr>
          <w:p w14:paraId="5E1026E6">
            <w:pPr>
              <w:numPr>
                <w:ilvl w:val="0"/>
                <w:numId w:val="0"/>
              </w:numPr>
              <w:spacing w:line="360" w:lineRule="exact"/>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投标承诺函</w:t>
            </w:r>
          </w:p>
        </w:tc>
        <w:tc>
          <w:tcPr>
            <w:tcW w:w="2190" w:type="dxa"/>
            <w:vAlign w:val="center"/>
          </w:tcPr>
          <w:p w14:paraId="50BED7EC">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原件</w:t>
            </w:r>
          </w:p>
        </w:tc>
      </w:tr>
      <w:tr w14:paraId="2765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8" w:type="dxa"/>
            <w:vAlign w:val="center"/>
          </w:tcPr>
          <w:p w14:paraId="4EE6295F">
            <w:pPr>
              <w:numPr>
                <w:ilvl w:val="0"/>
                <w:numId w:val="0"/>
              </w:numPr>
              <w:spacing w:line="360" w:lineRule="exact"/>
              <w:ind w:left="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val="0"/>
                <w:color w:val="auto"/>
                <w:highlight w:val="none"/>
                <w:lang w:val="en-US" w:eastAsia="zh-CN"/>
              </w:rPr>
              <w:t>7</w:t>
            </w:r>
          </w:p>
        </w:tc>
        <w:tc>
          <w:tcPr>
            <w:tcW w:w="5797" w:type="dxa"/>
            <w:gridSpan w:val="2"/>
            <w:vAlign w:val="center"/>
          </w:tcPr>
          <w:p w14:paraId="7841F1FF">
            <w:pPr>
              <w:numPr>
                <w:ilvl w:val="0"/>
                <w:numId w:val="0"/>
              </w:numPr>
              <w:spacing w:line="360" w:lineRule="exact"/>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供货承诺函</w:t>
            </w:r>
          </w:p>
        </w:tc>
        <w:tc>
          <w:tcPr>
            <w:tcW w:w="2190" w:type="dxa"/>
            <w:vAlign w:val="center"/>
          </w:tcPr>
          <w:p w14:paraId="00EB2539">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原件</w:t>
            </w:r>
          </w:p>
        </w:tc>
      </w:tr>
      <w:tr w14:paraId="06AA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08" w:type="dxa"/>
            <w:vAlign w:val="center"/>
          </w:tcPr>
          <w:p w14:paraId="13AA6354">
            <w:pPr>
              <w:numPr>
                <w:ilvl w:val="0"/>
                <w:numId w:val="0"/>
              </w:numPr>
              <w:spacing w:line="360" w:lineRule="exact"/>
              <w:ind w:left="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val="0"/>
                <w:color w:val="auto"/>
                <w:highlight w:val="none"/>
                <w:lang w:val="en-US" w:eastAsia="zh-CN"/>
              </w:rPr>
              <w:t>8</w:t>
            </w:r>
          </w:p>
        </w:tc>
        <w:tc>
          <w:tcPr>
            <w:tcW w:w="5797" w:type="dxa"/>
            <w:gridSpan w:val="2"/>
            <w:vAlign w:val="center"/>
          </w:tcPr>
          <w:p w14:paraId="1534E14B">
            <w:pPr>
              <w:numPr>
                <w:ilvl w:val="0"/>
                <w:numId w:val="0"/>
              </w:numPr>
              <w:spacing w:line="360" w:lineRule="exact"/>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采购违法行为风险知悉确认书</w:t>
            </w:r>
          </w:p>
        </w:tc>
        <w:tc>
          <w:tcPr>
            <w:tcW w:w="2190" w:type="dxa"/>
            <w:vAlign w:val="center"/>
          </w:tcPr>
          <w:p w14:paraId="38632FFF">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原件</w:t>
            </w:r>
          </w:p>
        </w:tc>
      </w:tr>
      <w:tr w14:paraId="0FB5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08" w:type="dxa"/>
            <w:vAlign w:val="center"/>
          </w:tcPr>
          <w:p w14:paraId="1D44A2A3">
            <w:pPr>
              <w:numPr>
                <w:ilvl w:val="0"/>
                <w:numId w:val="0"/>
              </w:numPr>
              <w:spacing w:line="360" w:lineRule="exact"/>
              <w:ind w:left="0"/>
              <w:jc w:val="center"/>
              <w:rPr>
                <w:rFonts w:hint="eastAsia" w:asciiTheme="minorEastAsia" w:hAnsiTheme="minorEastAsia" w:eastAsiaTheme="minorEastAsia" w:cstheme="minorEastAsia"/>
                <w:bCs w:val="0"/>
                <w:color w:val="auto"/>
                <w:highlight w:val="none"/>
                <w:lang w:eastAsia="zh-CN"/>
              </w:rPr>
            </w:pPr>
            <w:r>
              <w:rPr>
                <w:rFonts w:hint="eastAsia" w:asciiTheme="minorEastAsia" w:hAnsiTheme="minorEastAsia" w:eastAsiaTheme="minorEastAsia" w:cstheme="minorEastAsia"/>
                <w:bCs w:val="0"/>
                <w:color w:val="auto"/>
                <w:highlight w:val="none"/>
                <w:lang w:val="en-US" w:eastAsia="zh-CN"/>
              </w:rPr>
              <w:t>9</w:t>
            </w:r>
          </w:p>
        </w:tc>
        <w:tc>
          <w:tcPr>
            <w:tcW w:w="5797" w:type="dxa"/>
            <w:gridSpan w:val="2"/>
            <w:vAlign w:val="center"/>
          </w:tcPr>
          <w:p w14:paraId="0F79A4E0">
            <w:pPr>
              <w:numPr>
                <w:ilvl w:val="0"/>
                <w:numId w:val="0"/>
              </w:numPr>
              <w:spacing w:line="360" w:lineRule="exact"/>
              <w:ind w:left="0"/>
              <w:jc w:val="left"/>
              <w:rPr>
                <w:rFonts w:hint="eastAsia" w:asciiTheme="minorEastAsia" w:hAnsiTheme="minorEastAsia" w:eastAsiaTheme="minorEastAsia" w:cstheme="minorEastAsia"/>
                <w:bCs w:val="0"/>
                <w:color w:val="auto"/>
                <w:highlight w:val="none"/>
              </w:rPr>
            </w:pPr>
            <w:r>
              <w:rPr>
                <w:rFonts w:hint="eastAsia" w:asciiTheme="minorEastAsia" w:hAnsiTheme="minorEastAsia" w:eastAsiaTheme="minorEastAsia" w:cstheme="minorEastAsia"/>
                <w:bCs w:val="0"/>
                <w:color w:val="auto"/>
                <w:highlight w:val="none"/>
              </w:rPr>
              <w:t>服务能力证明资料</w:t>
            </w:r>
          </w:p>
          <w:p w14:paraId="3EF3B7D9">
            <w:pPr>
              <w:numPr>
                <w:ilvl w:val="0"/>
                <w:numId w:val="0"/>
              </w:numPr>
              <w:spacing w:line="360" w:lineRule="exact"/>
              <w:ind w:left="0"/>
              <w:jc w:val="left"/>
              <w:rPr>
                <w:rFonts w:hint="eastAsia" w:asciiTheme="minorEastAsia" w:hAnsiTheme="minorEastAsia" w:eastAsiaTheme="minorEastAsia" w:cstheme="minorEastAsia"/>
                <w:bCs w:val="0"/>
                <w:color w:val="auto"/>
                <w:highlight w:val="none"/>
                <w:lang w:val="en-US" w:eastAsia="zh-CN"/>
              </w:rPr>
            </w:pPr>
            <w:r>
              <w:rPr>
                <w:rFonts w:hint="eastAsia" w:asciiTheme="minorEastAsia" w:hAnsiTheme="minorEastAsia" w:eastAsiaTheme="minorEastAsia" w:cstheme="minorEastAsia"/>
                <w:bCs w:val="0"/>
                <w:color w:val="auto"/>
                <w:highlight w:val="none"/>
                <w:lang w:val="en-US" w:eastAsia="zh-CN"/>
              </w:rPr>
              <w:t>9.1 服务方案</w:t>
            </w:r>
          </w:p>
          <w:p w14:paraId="61C4F72D">
            <w:pPr>
              <w:numPr>
                <w:ilvl w:val="0"/>
                <w:numId w:val="0"/>
              </w:numPr>
              <w:spacing w:line="360" w:lineRule="exact"/>
              <w:ind w:left="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Cs w:val="0"/>
                <w:color w:val="auto"/>
                <w:highlight w:val="none"/>
                <w:lang w:val="en-US" w:eastAsia="zh-CN"/>
              </w:rPr>
              <w:t>9.2深圳市内使用证明</w:t>
            </w:r>
          </w:p>
        </w:tc>
        <w:tc>
          <w:tcPr>
            <w:tcW w:w="2190" w:type="dxa"/>
            <w:vAlign w:val="center"/>
          </w:tcPr>
          <w:p w14:paraId="1FB9E50A">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清晰复印件</w:t>
            </w:r>
          </w:p>
        </w:tc>
      </w:tr>
      <w:tr w14:paraId="101A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08" w:type="dxa"/>
            <w:vAlign w:val="center"/>
          </w:tcPr>
          <w:p w14:paraId="747C00C2">
            <w:pPr>
              <w:spacing w:line="300" w:lineRule="exact"/>
              <w:ind w:left="0"/>
              <w:jc w:val="center"/>
              <w:rPr>
                <w:rFonts w:hint="default"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10</w:t>
            </w:r>
          </w:p>
        </w:tc>
        <w:tc>
          <w:tcPr>
            <w:tcW w:w="944" w:type="dxa"/>
            <w:vMerge w:val="restart"/>
            <w:textDirection w:val="tbLrV"/>
          </w:tcPr>
          <w:p w14:paraId="194908A4">
            <w:pPr>
              <w:pStyle w:val="3"/>
              <w:spacing w:line="240" w:lineRule="auto"/>
              <w:ind w:left="113" w:right="113"/>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供应商资格证明文件</w:t>
            </w:r>
          </w:p>
          <w:p w14:paraId="6750589A">
            <w:pPr>
              <w:spacing w:line="300" w:lineRule="exact"/>
              <w:ind w:left="113" w:right="113"/>
              <w:jc w:val="center"/>
              <w:rPr>
                <w:rFonts w:hint="eastAsia" w:asciiTheme="minorEastAsia" w:hAnsiTheme="minorEastAsia" w:eastAsiaTheme="minorEastAsia" w:cstheme="minorEastAsia"/>
                <w:b w:val="0"/>
                <w:bCs w:val="0"/>
                <w:color w:val="auto"/>
                <w:highlight w:val="none"/>
              </w:rPr>
            </w:pPr>
          </w:p>
          <w:p w14:paraId="4B79455C">
            <w:pPr>
              <w:tabs>
                <w:tab w:val="left" w:pos="3731"/>
                <w:tab w:val="center" w:pos="4631"/>
                <w:tab w:val="left" w:pos="4860"/>
                <w:tab w:val="left" w:pos="5400"/>
                <w:tab w:val="left" w:pos="5580"/>
              </w:tabs>
              <w:spacing w:line="300" w:lineRule="exact"/>
              <w:ind w:left="113" w:right="113"/>
              <w:jc w:val="center"/>
              <w:rPr>
                <w:rFonts w:hint="eastAsia" w:asciiTheme="minorEastAsia" w:hAnsiTheme="minorEastAsia" w:eastAsiaTheme="minorEastAsia" w:cstheme="minorEastAsia"/>
                <w:b w:val="0"/>
                <w:bCs w:val="0"/>
                <w:color w:val="auto"/>
                <w:highlight w:val="none"/>
              </w:rPr>
            </w:pPr>
          </w:p>
          <w:p w14:paraId="12C29189">
            <w:pPr>
              <w:tabs>
                <w:tab w:val="left" w:pos="3731"/>
                <w:tab w:val="center" w:pos="4631"/>
                <w:tab w:val="left" w:pos="4860"/>
                <w:tab w:val="left" w:pos="5400"/>
                <w:tab w:val="left" w:pos="5580"/>
              </w:tabs>
              <w:spacing w:line="300" w:lineRule="exact"/>
              <w:ind w:left="113" w:right="113" w:firstLine="240" w:firstLineChars="100"/>
              <w:jc w:val="center"/>
              <w:rPr>
                <w:rFonts w:hint="eastAsia" w:asciiTheme="minorEastAsia" w:hAnsiTheme="minorEastAsia" w:eastAsiaTheme="minorEastAsia" w:cstheme="minorEastAsia"/>
                <w:b w:val="0"/>
                <w:bCs w:val="0"/>
                <w:color w:val="auto"/>
                <w:highlight w:val="none"/>
              </w:rPr>
            </w:pPr>
          </w:p>
          <w:p w14:paraId="39857F0A">
            <w:pPr>
              <w:tabs>
                <w:tab w:val="left" w:pos="3731"/>
                <w:tab w:val="center" w:pos="4631"/>
                <w:tab w:val="left" w:pos="4860"/>
                <w:tab w:val="left" w:pos="5400"/>
                <w:tab w:val="left" w:pos="5580"/>
              </w:tabs>
              <w:spacing w:line="300" w:lineRule="exact"/>
              <w:ind w:left="113" w:right="113"/>
              <w:jc w:val="center"/>
              <w:rPr>
                <w:rFonts w:hint="eastAsia" w:asciiTheme="minorEastAsia" w:hAnsiTheme="minorEastAsia" w:eastAsiaTheme="minorEastAsia" w:cstheme="minorEastAsia"/>
                <w:b w:val="0"/>
                <w:bCs w:val="0"/>
                <w:color w:val="auto"/>
                <w:highlight w:val="none"/>
              </w:rPr>
            </w:pPr>
          </w:p>
          <w:p w14:paraId="235DE932">
            <w:pPr>
              <w:tabs>
                <w:tab w:val="left" w:pos="3731"/>
                <w:tab w:val="center" w:pos="4631"/>
                <w:tab w:val="left" w:pos="4860"/>
                <w:tab w:val="left" w:pos="5400"/>
                <w:tab w:val="left" w:pos="5580"/>
              </w:tabs>
              <w:spacing w:line="300" w:lineRule="exact"/>
              <w:ind w:left="113" w:right="113"/>
              <w:jc w:val="center"/>
              <w:rPr>
                <w:rFonts w:hint="eastAsia" w:asciiTheme="minorEastAsia" w:hAnsiTheme="minorEastAsia" w:eastAsiaTheme="minorEastAsia" w:cstheme="minorEastAsia"/>
                <w:b w:val="0"/>
                <w:bCs w:val="0"/>
                <w:color w:val="auto"/>
                <w:highlight w:val="none"/>
              </w:rPr>
            </w:pPr>
          </w:p>
        </w:tc>
        <w:tc>
          <w:tcPr>
            <w:tcW w:w="4853" w:type="dxa"/>
            <w:vAlign w:val="center"/>
          </w:tcPr>
          <w:p w14:paraId="46390305">
            <w:pPr>
              <w:pStyle w:val="3"/>
              <w:spacing w:line="240" w:lineRule="auto"/>
              <w:ind w:left="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highlight w:val="none"/>
              </w:rPr>
              <w:t>供应商营业执照</w:t>
            </w:r>
          </w:p>
        </w:tc>
        <w:tc>
          <w:tcPr>
            <w:tcW w:w="2190" w:type="dxa"/>
            <w:vAlign w:val="center"/>
          </w:tcPr>
          <w:p w14:paraId="0C5B9B21">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highlight w:val="none"/>
              </w:rPr>
              <w:t>清晰复印件</w:t>
            </w:r>
          </w:p>
        </w:tc>
      </w:tr>
      <w:tr w14:paraId="348F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08" w:type="dxa"/>
            <w:vAlign w:val="center"/>
          </w:tcPr>
          <w:p w14:paraId="48B29061">
            <w:pPr>
              <w:spacing w:line="300" w:lineRule="exact"/>
              <w:ind w:left="0"/>
              <w:jc w:val="center"/>
              <w:rPr>
                <w:rFonts w:hint="default"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11</w:t>
            </w:r>
          </w:p>
        </w:tc>
        <w:tc>
          <w:tcPr>
            <w:tcW w:w="944" w:type="dxa"/>
            <w:vMerge w:val="continue"/>
            <w:vAlign w:val="center"/>
          </w:tcPr>
          <w:p w14:paraId="1B8AC91B">
            <w:pPr>
              <w:spacing w:line="300" w:lineRule="exact"/>
              <w:jc w:val="center"/>
              <w:rPr>
                <w:rFonts w:hint="eastAsia" w:asciiTheme="minorEastAsia" w:hAnsiTheme="minorEastAsia" w:eastAsiaTheme="minorEastAsia" w:cstheme="minorEastAsia"/>
                <w:b w:val="0"/>
                <w:bCs w:val="0"/>
                <w:color w:val="auto"/>
                <w:highlight w:val="none"/>
              </w:rPr>
            </w:pPr>
          </w:p>
        </w:tc>
        <w:tc>
          <w:tcPr>
            <w:tcW w:w="4853" w:type="dxa"/>
            <w:vAlign w:val="center"/>
          </w:tcPr>
          <w:p w14:paraId="794D4FF0">
            <w:pPr>
              <w:spacing w:line="300" w:lineRule="exact"/>
              <w:ind w:lef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供应商医疗器械经营许可证</w:t>
            </w:r>
          </w:p>
        </w:tc>
        <w:tc>
          <w:tcPr>
            <w:tcW w:w="2190" w:type="dxa"/>
            <w:vAlign w:val="center"/>
          </w:tcPr>
          <w:p w14:paraId="0B060AE4">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highlight w:val="none"/>
              </w:rPr>
              <w:t>清晰复印件</w:t>
            </w:r>
          </w:p>
        </w:tc>
      </w:tr>
      <w:tr w14:paraId="0643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8" w:type="dxa"/>
            <w:vAlign w:val="center"/>
          </w:tcPr>
          <w:p w14:paraId="5839D560">
            <w:pPr>
              <w:spacing w:line="300" w:lineRule="exact"/>
              <w:ind w:left="0"/>
              <w:jc w:val="center"/>
              <w:rPr>
                <w:rFonts w:hint="default"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12</w:t>
            </w:r>
          </w:p>
        </w:tc>
        <w:tc>
          <w:tcPr>
            <w:tcW w:w="944" w:type="dxa"/>
            <w:vMerge w:val="continue"/>
            <w:vAlign w:val="center"/>
          </w:tcPr>
          <w:p w14:paraId="03B637A1">
            <w:pPr>
              <w:spacing w:line="300" w:lineRule="exact"/>
              <w:ind w:left="0"/>
              <w:jc w:val="center"/>
              <w:rPr>
                <w:rFonts w:hint="eastAsia" w:asciiTheme="minorEastAsia" w:hAnsiTheme="minorEastAsia" w:eastAsiaTheme="minorEastAsia" w:cstheme="minorEastAsia"/>
                <w:b w:val="0"/>
                <w:bCs w:val="0"/>
                <w:color w:val="auto"/>
                <w:highlight w:val="none"/>
              </w:rPr>
            </w:pPr>
          </w:p>
        </w:tc>
        <w:tc>
          <w:tcPr>
            <w:tcW w:w="4853" w:type="dxa"/>
            <w:vAlign w:val="center"/>
          </w:tcPr>
          <w:p w14:paraId="11A757D0">
            <w:pPr>
              <w:spacing w:line="300" w:lineRule="exact"/>
              <w:ind w:lef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生产企业医疗器械生产企业许可证</w:t>
            </w:r>
          </w:p>
        </w:tc>
        <w:tc>
          <w:tcPr>
            <w:tcW w:w="2190" w:type="dxa"/>
            <w:vAlign w:val="center"/>
          </w:tcPr>
          <w:p w14:paraId="6ABF43E5">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highlight w:val="none"/>
              </w:rPr>
              <w:t>清晰复印件</w:t>
            </w:r>
          </w:p>
        </w:tc>
      </w:tr>
      <w:tr w14:paraId="5D36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08" w:type="dxa"/>
            <w:vAlign w:val="center"/>
          </w:tcPr>
          <w:p w14:paraId="19998FBA">
            <w:pPr>
              <w:spacing w:line="300" w:lineRule="exact"/>
              <w:ind w:left="0"/>
              <w:jc w:val="center"/>
              <w:rPr>
                <w:rFonts w:hint="default"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13</w:t>
            </w:r>
          </w:p>
        </w:tc>
        <w:tc>
          <w:tcPr>
            <w:tcW w:w="944" w:type="dxa"/>
            <w:vMerge w:val="continue"/>
            <w:vAlign w:val="center"/>
          </w:tcPr>
          <w:p w14:paraId="3BE91AAD">
            <w:pPr>
              <w:tabs>
                <w:tab w:val="left" w:pos="3731"/>
                <w:tab w:val="center" w:pos="4631"/>
                <w:tab w:val="left" w:pos="4860"/>
                <w:tab w:val="left" w:pos="5400"/>
                <w:tab w:val="left" w:pos="5580"/>
              </w:tabs>
              <w:spacing w:line="300" w:lineRule="exact"/>
              <w:ind w:left="0"/>
              <w:jc w:val="center"/>
              <w:rPr>
                <w:rFonts w:hint="eastAsia" w:asciiTheme="minorEastAsia" w:hAnsiTheme="minorEastAsia" w:eastAsiaTheme="minorEastAsia" w:cstheme="minorEastAsia"/>
                <w:b w:val="0"/>
                <w:bCs w:val="0"/>
                <w:color w:val="auto"/>
                <w:highlight w:val="none"/>
              </w:rPr>
            </w:pPr>
          </w:p>
        </w:tc>
        <w:tc>
          <w:tcPr>
            <w:tcW w:w="4853" w:type="dxa"/>
            <w:vAlign w:val="center"/>
          </w:tcPr>
          <w:p w14:paraId="791EC747">
            <w:pPr>
              <w:numPr>
                <w:ilvl w:val="0"/>
                <w:numId w:val="0"/>
              </w:numPr>
              <w:spacing w:line="360" w:lineRule="exact"/>
              <w:ind w:lef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所投产品响应规格要求的证明资料</w:t>
            </w:r>
          </w:p>
          <w:p w14:paraId="3AD70412">
            <w:pPr>
              <w:numPr>
                <w:ilvl w:val="0"/>
                <w:numId w:val="0"/>
              </w:numPr>
              <w:spacing w:line="360" w:lineRule="exact"/>
              <w:ind w:lef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13.1</w:t>
            </w:r>
            <w:r>
              <w:rPr>
                <w:rFonts w:hint="eastAsia" w:asciiTheme="minorEastAsia" w:hAnsiTheme="minorEastAsia" w:eastAsiaTheme="minorEastAsia" w:cstheme="minorEastAsia"/>
                <w:b w:val="0"/>
                <w:bCs w:val="0"/>
                <w:color w:val="auto"/>
                <w:highlight w:val="none"/>
              </w:rPr>
              <w:t>包括生产企业的产品说明书、彩页、我国政府机构出具的产品检验核准证件、生产企业或供应商书面盖章承诺说明等）</w:t>
            </w:r>
          </w:p>
          <w:p w14:paraId="7FBE747C">
            <w:pPr>
              <w:numPr>
                <w:ilvl w:val="0"/>
                <w:numId w:val="0"/>
              </w:numPr>
              <w:spacing w:line="360" w:lineRule="exact"/>
              <w:ind w:lef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13.2</w:t>
            </w:r>
            <w:r>
              <w:rPr>
                <w:rFonts w:hint="eastAsia" w:asciiTheme="minorEastAsia" w:hAnsiTheme="minorEastAsia" w:eastAsiaTheme="minorEastAsia" w:cstheme="minorEastAsia"/>
                <w:b w:val="0"/>
                <w:bCs w:val="0"/>
                <w:color w:val="auto"/>
                <w:highlight w:val="none"/>
              </w:rPr>
              <w:t>企业质量管理体系认证(ISO9001/13485等) 系列(如有)</w:t>
            </w:r>
          </w:p>
          <w:p w14:paraId="3085A0E5">
            <w:pPr>
              <w:numPr>
                <w:ilvl w:val="0"/>
                <w:numId w:val="0"/>
              </w:numPr>
              <w:spacing w:line="360" w:lineRule="exact"/>
              <w:ind w:lef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13.3</w:t>
            </w:r>
            <w:r>
              <w:rPr>
                <w:rFonts w:hint="eastAsia" w:asciiTheme="minorEastAsia" w:hAnsiTheme="minorEastAsia" w:eastAsiaTheme="minorEastAsia" w:cstheme="minorEastAsia"/>
                <w:b w:val="0"/>
                <w:bCs w:val="0"/>
                <w:color w:val="auto"/>
                <w:highlight w:val="none"/>
              </w:rPr>
              <w:t>投标产品的国际认证证书及有效中文翻译件系列(如有)（CE/FDA/JPAL等）</w:t>
            </w:r>
          </w:p>
        </w:tc>
        <w:tc>
          <w:tcPr>
            <w:tcW w:w="2190" w:type="dxa"/>
            <w:vAlign w:val="center"/>
          </w:tcPr>
          <w:p w14:paraId="7B0B486A">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highlight w:val="none"/>
              </w:rPr>
              <w:t>清晰复印件</w:t>
            </w:r>
          </w:p>
        </w:tc>
      </w:tr>
      <w:tr w14:paraId="272A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08" w:type="dxa"/>
            <w:vAlign w:val="center"/>
          </w:tcPr>
          <w:p w14:paraId="55BF40F9">
            <w:pPr>
              <w:spacing w:line="300" w:lineRule="exact"/>
              <w:ind w:left="0"/>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w:t>
            </w:r>
          </w:p>
        </w:tc>
        <w:tc>
          <w:tcPr>
            <w:tcW w:w="944" w:type="dxa"/>
            <w:vMerge w:val="continue"/>
            <w:vAlign w:val="center"/>
          </w:tcPr>
          <w:p w14:paraId="7C9ABEC1">
            <w:pPr>
              <w:tabs>
                <w:tab w:val="left" w:pos="3731"/>
                <w:tab w:val="center" w:pos="4631"/>
                <w:tab w:val="left" w:pos="4860"/>
                <w:tab w:val="left" w:pos="5400"/>
                <w:tab w:val="left" w:pos="5580"/>
              </w:tabs>
              <w:spacing w:line="300" w:lineRule="exact"/>
              <w:ind w:left="0" w:firstLine="240" w:firstLineChars="100"/>
              <w:rPr>
                <w:rFonts w:hint="eastAsia" w:asciiTheme="minorEastAsia" w:hAnsiTheme="minorEastAsia" w:eastAsiaTheme="minorEastAsia" w:cstheme="minorEastAsia"/>
                <w:color w:val="auto"/>
                <w:highlight w:val="none"/>
              </w:rPr>
            </w:pPr>
          </w:p>
        </w:tc>
        <w:tc>
          <w:tcPr>
            <w:tcW w:w="4853" w:type="dxa"/>
            <w:vAlign w:val="center"/>
          </w:tcPr>
          <w:p w14:paraId="5B0F893C">
            <w:pPr>
              <w:numPr>
                <w:ilvl w:val="0"/>
                <w:numId w:val="0"/>
              </w:numPr>
              <w:spacing w:line="360" w:lineRule="exact"/>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所有投标产品的《医疗器械注册证》或备案凭证（过期的后须附受理通知书）；无需注册证的必须提供相关证明</w:t>
            </w:r>
          </w:p>
        </w:tc>
        <w:tc>
          <w:tcPr>
            <w:tcW w:w="2190" w:type="dxa"/>
            <w:vAlign w:val="center"/>
          </w:tcPr>
          <w:p w14:paraId="7B89E4D7">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清晰复印件</w:t>
            </w:r>
          </w:p>
        </w:tc>
      </w:tr>
      <w:tr w14:paraId="6B3B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08" w:type="dxa"/>
            <w:vAlign w:val="center"/>
          </w:tcPr>
          <w:p w14:paraId="0F99AE6D">
            <w:pPr>
              <w:spacing w:line="300" w:lineRule="exact"/>
              <w:ind w:left="0"/>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w:t>
            </w:r>
          </w:p>
        </w:tc>
        <w:tc>
          <w:tcPr>
            <w:tcW w:w="944" w:type="dxa"/>
            <w:vMerge w:val="continue"/>
            <w:vAlign w:val="center"/>
          </w:tcPr>
          <w:p w14:paraId="46418184">
            <w:pPr>
              <w:tabs>
                <w:tab w:val="left" w:pos="3731"/>
                <w:tab w:val="center" w:pos="4631"/>
                <w:tab w:val="left" w:pos="4860"/>
                <w:tab w:val="left" w:pos="5400"/>
                <w:tab w:val="left" w:pos="5580"/>
              </w:tabs>
              <w:spacing w:line="300" w:lineRule="exact"/>
              <w:ind w:left="0" w:firstLine="240" w:firstLineChars="100"/>
              <w:rPr>
                <w:rFonts w:hint="eastAsia" w:asciiTheme="minorEastAsia" w:hAnsiTheme="minorEastAsia" w:eastAsiaTheme="minorEastAsia" w:cstheme="minorEastAsia"/>
                <w:color w:val="auto"/>
                <w:highlight w:val="none"/>
              </w:rPr>
            </w:pPr>
          </w:p>
        </w:tc>
        <w:tc>
          <w:tcPr>
            <w:tcW w:w="4853" w:type="dxa"/>
            <w:vAlign w:val="center"/>
          </w:tcPr>
          <w:p w14:paraId="2A5F0423">
            <w:pPr>
              <w:numPr>
                <w:ilvl w:val="0"/>
                <w:numId w:val="0"/>
              </w:numPr>
              <w:spacing w:line="360" w:lineRule="exact"/>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企业信用信息公示报告</w:t>
            </w:r>
          </w:p>
        </w:tc>
        <w:tc>
          <w:tcPr>
            <w:tcW w:w="2190" w:type="dxa"/>
            <w:vAlign w:val="center"/>
          </w:tcPr>
          <w:p w14:paraId="1CC73B52">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清晰复印件</w:t>
            </w:r>
          </w:p>
        </w:tc>
      </w:tr>
      <w:tr w14:paraId="603A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08" w:type="dxa"/>
            <w:vAlign w:val="center"/>
          </w:tcPr>
          <w:p w14:paraId="7C747E52">
            <w:pPr>
              <w:spacing w:line="300" w:lineRule="exact"/>
              <w:ind w:left="0"/>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16</w:t>
            </w:r>
          </w:p>
        </w:tc>
        <w:tc>
          <w:tcPr>
            <w:tcW w:w="944" w:type="dxa"/>
            <w:vMerge w:val="continue"/>
            <w:vAlign w:val="center"/>
          </w:tcPr>
          <w:p w14:paraId="08A07D48">
            <w:pPr>
              <w:tabs>
                <w:tab w:val="left" w:pos="3731"/>
                <w:tab w:val="center" w:pos="4631"/>
                <w:tab w:val="left" w:pos="4860"/>
                <w:tab w:val="left" w:pos="5400"/>
                <w:tab w:val="left" w:pos="5580"/>
              </w:tabs>
              <w:spacing w:line="300" w:lineRule="exact"/>
              <w:ind w:left="0"/>
              <w:jc w:val="center"/>
              <w:rPr>
                <w:rFonts w:hint="eastAsia" w:asciiTheme="minorEastAsia" w:hAnsiTheme="minorEastAsia" w:eastAsiaTheme="minorEastAsia" w:cstheme="minorEastAsia"/>
                <w:color w:val="auto"/>
                <w:highlight w:val="none"/>
              </w:rPr>
            </w:pPr>
          </w:p>
        </w:tc>
        <w:tc>
          <w:tcPr>
            <w:tcW w:w="4853" w:type="dxa"/>
            <w:vAlign w:val="center"/>
          </w:tcPr>
          <w:p w14:paraId="14B7953D">
            <w:pPr>
              <w:tabs>
                <w:tab w:val="left" w:pos="3731"/>
                <w:tab w:val="center" w:pos="4631"/>
                <w:tab w:val="left" w:pos="4860"/>
                <w:tab w:val="left" w:pos="5400"/>
                <w:tab w:val="left" w:pos="5580"/>
              </w:tabs>
              <w:spacing w:line="300" w:lineRule="exact"/>
              <w:ind w:left="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其他证明文件</w:t>
            </w:r>
          </w:p>
        </w:tc>
        <w:tc>
          <w:tcPr>
            <w:tcW w:w="2190" w:type="dxa"/>
            <w:vAlign w:val="center"/>
          </w:tcPr>
          <w:p w14:paraId="2D6F64EF">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清晰复印件</w:t>
            </w:r>
          </w:p>
        </w:tc>
      </w:tr>
      <w:tr w14:paraId="7BE0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795" w:type="dxa"/>
            <w:gridSpan w:val="4"/>
            <w:vAlign w:val="center"/>
          </w:tcPr>
          <w:p w14:paraId="1070CE74">
            <w:pPr>
              <w:spacing w:line="300" w:lineRule="exact"/>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开标现场须回答专家提问，提交第二次报价并展示样品（如有），样品须与实际供货产品完全一致</w:t>
            </w:r>
          </w:p>
        </w:tc>
      </w:tr>
      <w:tr w14:paraId="2AA0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795" w:type="dxa"/>
            <w:gridSpan w:val="4"/>
            <w:vAlign w:val="center"/>
          </w:tcPr>
          <w:p w14:paraId="04DE6576">
            <w:pPr>
              <w:spacing w:line="360" w:lineRule="exact"/>
              <w:ind w:left="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备注：</w:t>
            </w:r>
          </w:p>
          <w:p w14:paraId="098C42DE">
            <w:pPr>
              <w:numPr>
                <w:ilvl w:val="0"/>
                <w:numId w:val="0"/>
              </w:numPr>
              <w:spacing w:line="360" w:lineRule="exact"/>
              <w:ind w:lef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b w:val="0"/>
                <w:bCs w:val="0"/>
                <w:color w:val="auto"/>
                <w:highlight w:val="none"/>
              </w:rPr>
              <w:t>每个投标产品的材料按“投标文件目录”所列顺序装订，并在每个投标产品材料的右上角编上招标目录序号、设备名称、型号（必须与《投标产品汇总表,打印版》一致，如有多种型号可备注为“1、xxx设备；型号1”；“1、xxx设备，型号2”（可手写）</w:t>
            </w:r>
          </w:p>
          <w:p w14:paraId="05EFCA1A">
            <w:pPr>
              <w:spacing w:line="360" w:lineRule="exact"/>
              <w:ind w:left="0"/>
              <w:rPr>
                <w:rFonts w:hint="eastAsia" w:asciiTheme="minorEastAsia" w:hAnsiTheme="minorEastAsia" w:eastAsiaTheme="minorEastAsia" w:cstheme="minorEastAsia"/>
                <w:b w:val="0"/>
                <w:bCs w:val="0"/>
                <w:color w:val="FF0000"/>
                <w:highlight w:val="none"/>
              </w:rPr>
            </w:pPr>
            <w:r>
              <w:rPr>
                <w:rFonts w:hint="eastAsia" w:asciiTheme="minorEastAsia" w:hAnsiTheme="minorEastAsia" w:eastAsiaTheme="minorEastAsia" w:cstheme="minorEastAsia"/>
                <w:b w:val="0"/>
                <w:bCs w:val="0"/>
                <w:color w:val="FF0000"/>
                <w:highlight w:val="none"/>
              </w:rPr>
              <w:t>2、 所有纸质投标文件材料按目录顺序左侧装订成册,所有材料均使用A4纸张打印，要求每页加盖</w:t>
            </w:r>
            <w:r>
              <w:rPr>
                <w:rFonts w:hint="eastAsia" w:asciiTheme="minorEastAsia" w:hAnsiTheme="minorEastAsia" w:eastAsiaTheme="minorEastAsia" w:cstheme="minorEastAsia"/>
                <w:b w:val="0"/>
                <w:bCs w:val="0"/>
                <w:color w:val="FF0000"/>
                <w:highlight w:val="none"/>
                <w:lang w:val="en-US" w:eastAsia="zh-CN"/>
              </w:rPr>
              <w:t>投标供应商的单位公章（红章）</w:t>
            </w:r>
            <w:r>
              <w:rPr>
                <w:rFonts w:hint="eastAsia" w:asciiTheme="minorEastAsia" w:hAnsiTheme="minorEastAsia" w:eastAsiaTheme="minorEastAsia" w:cstheme="minorEastAsia"/>
                <w:b w:val="0"/>
                <w:bCs w:val="0"/>
                <w:color w:val="FF0000"/>
                <w:highlight w:val="none"/>
              </w:rPr>
              <w:t>。</w:t>
            </w:r>
          </w:p>
          <w:p w14:paraId="33A19048">
            <w:pPr>
              <w:spacing w:line="360" w:lineRule="exact"/>
              <w:ind w:lef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highlight w:val="none"/>
                <w:lang w:val="en-US" w:eastAsia="zh-CN"/>
              </w:rPr>
              <w:t>3</w:t>
            </w:r>
            <w:r>
              <w:rPr>
                <w:rFonts w:hint="eastAsia" w:asciiTheme="minorEastAsia" w:hAnsiTheme="minorEastAsia" w:eastAsiaTheme="minorEastAsia" w:cstheme="minorEastAsia"/>
                <w:b w:val="0"/>
                <w:bCs w:val="0"/>
                <w:color w:val="auto"/>
                <w:highlight w:val="none"/>
              </w:rPr>
              <w:t>、供应商提交的投标文件如不齐全或错误，由供应商自行承担责任</w:t>
            </w:r>
            <w:r>
              <w:rPr>
                <w:rFonts w:hint="eastAsia" w:asciiTheme="minorEastAsia" w:hAnsiTheme="minorEastAsia" w:eastAsiaTheme="minorEastAsia" w:cstheme="minorEastAsia"/>
                <w:b/>
                <w:color w:val="auto"/>
                <w:highlight w:val="none"/>
              </w:rPr>
              <w:t>。</w:t>
            </w:r>
          </w:p>
        </w:tc>
      </w:tr>
    </w:tbl>
    <w:p w14:paraId="38CF088B">
      <w:pPr>
        <w:spacing w:beforeLines="50"/>
        <w:ind w:firstLine="482" w:firstLineChars="200"/>
        <w:rPr>
          <w:rFonts w:hint="eastAsia" w:asciiTheme="minorEastAsia" w:hAnsiTheme="minorEastAsia" w:eastAsiaTheme="minorEastAsia" w:cstheme="minorEastAsia"/>
          <w:b/>
          <w:bCs/>
          <w:color w:val="auto"/>
          <w:highlight w:val="none"/>
        </w:rPr>
      </w:pPr>
    </w:p>
    <w:p w14:paraId="5F738823">
      <w:pPr>
        <w:widowControl/>
        <w:tabs>
          <w:tab w:val="left" w:pos="709"/>
        </w:tabs>
        <w:adjustRightInd/>
        <w:ind w:left="0" w:right="120"/>
        <w:outlineLvl w:val="1"/>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Cs/>
          <w:color w:val="auto"/>
          <w:highlight w:val="none"/>
        </w:rPr>
        <w:br w:type="page"/>
      </w:r>
      <w:r>
        <w:rPr>
          <w:rFonts w:hint="eastAsia" w:asciiTheme="minorEastAsia" w:hAnsiTheme="minorEastAsia" w:eastAsiaTheme="minorEastAsia" w:cstheme="minorEastAsia"/>
          <w:b/>
          <w:bCs w:val="0"/>
          <w:color w:val="auto"/>
          <w:highlight w:val="none"/>
        </w:rPr>
        <w:t>格式3：投标产品汇总表（打印版）</w:t>
      </w:r>
    </w:p>
    <w:p w14:paraId="289BF77D">
      <w:pPr>
        <w:widowControl/>
        <w:tabs>
          <w:tab w:val="left" w:pos="709"/>
        </w:tabs>
        <w:spacing w:line="240" w:lineRule="auto"/>
        <w:ind w:left="0" w:right="120" w:firstLine="480" w:firstLineChars="20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具体详见“招标公告”附件“投标产品汇总表”</w:t>
      </w:r>
      <w:r>
        <w:rPr>
          <w:rFonts w:hint="eastAsia" w:asciiTheme="minorEastAsia" w:hAnsiTheme="minorEastAsia" w:eastAsiaTheme="minorEastAsia" w:cstheme="minorEastAsia"/>
          <w:b w:val="0"/>
          <w:bCs/>
          <w:color w:val="auto"/>
          <w:highlight w:val="none"/>
        </w:rPr>
        <w:t>（打印版，excel格式）</w:t>
      </w:r>
    </w:p>
    <w:p w14:paraId="7555CC78">
      <w:pPr>
        <w:widowControl/>
        <w:tabs>
          <w:tab w:val="left" w:pos="709"/>
        </w:tabs>
        <w:spacing w:line="240" w:lineRule="auto"/>
        <w:ind w:left="0" w:right="120" w:firstLine="0" w:firstLineChars="0"/>
        <w:outlineLvl w:val="1"/>
        <w:rPr>
          <w:rFonts w:hint="eastAsia" w:asciiTheme="minorEastAsia" w:hAnsiTheme="minorEastAsia" w:eastAsiaTheme="minorEastAsia" w:cstheme="minorEastAsia"/>
          <w:b/>
          <w:bCs w:val="0"/>
          <w:color w:val="auto"/>
          <w:highlight w:val="none"/>
        </w:rPr>
      </w:pPr>
    </w:p>
    <w:p w14:paraId="11E2B922">
      <w:pPr>
        <w:widowControl/>
        <w:tabs>
          <w:tab w:val="left" w:pos="709"/>
        </w:tabs>
        <w:spacing w:line="240" w:lineRule="auto"/>
        <w:ind w:left="0" w:right="120"/>
        <w:outlineLvl w:val="1"/>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highlight w:val="none"/>
        </w:rPr>
        <w:t>说明</w:t>
      </w:r>
      <w:r>
        <w:rPr>
          <w:rFonts w:hint="eastAsia" w:asciiTheme="minorEastAsia" w:hAnsiTheme="minorEastAsia" w:eastAsiaTheme="minorEastAsia" w:cstheme="minorEastAsia"/>
          <w:b w:val="0"/>
          <w:bCs/>
          <w:color w:val="auto"/>
          <w:sz w:val="24"/>
          <w:szCs w:val="24"/>
          <w:highlight w:val="none"/>
        </w:rPr>
        <w:t>：</w:t>
      </w:r>
    </w:p>
    <w:p w14:paraId="0690AB41">
      <w:pPr>
        <w:widowControl/>
        <w:tabs>
          <w:tab w:val="left" w:pos="709"/>
        </w:tabs>
        <w:spacing w:line="240" w:lineRule="auto"/>
        <w:ind w:left="0" w:right="120" w:firstLine="480" w:firstLineChars="20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1、所有投标产品须写在一个excel表格里，且不能合并单元格。《投标产品汇总表》发送至邮箱mmp@hku-szh.org。“纸质投标文件”中必须使用《投标产品汇总表》进行打印。</w:t>
      </w:r>
    </w:p>
    <w:p w14:paraId="196029CA">
      <w:pPr>
        <w:widowControl/>
        <w:tabs>
          <w:tab w:val="left" w:pos="709"/>
        </w:tabs>
        <w:spacing w:line="240" w:lineRule="auto"/>
        <w:ind w:left="0" w:right="120" w:firstLine="480" w:firstLineChars="20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2、填写注意事项：①招标目录序号、设备名称详见“附件1招标目录”，不得随意修改；②产品注册名称必须与医疗器械注册证或备案凭证上的注册名称一致。</w:t>
      </w:r>
    </w:p>
    <w:p w14:paraId="23C6C67F">
      <w:pPr>
        <w:widowControl/>
        <w:tabs>
          <w:tab w:val="left" w:pos="709"/>
        </w:tabs>
        <w:spacing w:line="240" w:lineRule="auto"/>
        <w:ind w:left="0" w:right="120" w:firstLine="480" w:firstLineChars="200"/>
        <w:outlineLvl w:val="1"/>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lang w:val="en-US" w:eastAsia="zh-CN"/>
        </w:rPr>
        <w:t>3、</w:t>
      </w:r>
      <w:r>
        <w:rPr>
          <w:rFonts w:hint="eastAsia" w:asciiTheme="minorEastAsia" w:hAnsiTheme="minorEastAsia" w:eastAsiaTheme="minorEastAsia" w:cstheme="minorEastAsia"/>
          <w:b w:val="0"/>
          <w:bCs/>
          <w:color w:val="auto"/>
          <w:highlight w:val="none"/>
        </w:rPr>
        <w:t>每个投标产品的材料按“投标文件目录”所列顺序装订，并在每个投标产品材料的右上角编上招标目录序号、设备名称、型号（必须与《投标产品汇总表,打印版》一致，如有多种型号可备注为“1、xxx设备；型号1”；“1、xxx设备，型号2”(可手写)</w:t>
      </w:r>
    </w:p>
    <w:p w14:paraId="430E30C3">
      <w:pPr>
        <w:widowControl/>
        <w:tabs>
          <w:tab w:val="left" w:pos="709"/>
        </w:tabs>
        <w:spacing w:line="240" w:lineRule="auto"/>
        <w:ind w:left="0" w:right="120" w:firstLine="480" w:firstLineChars="20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4</w:t>
      </w:r>
      <w:r>
        <w:rPr>
          <w:rFonts w:hint="eastAsia" w:asciiTheme="minorEastAsia" w:hAnsiTheme="minorEastAsia" w:eastAsiaTheme="minorEastAsia" w:cstheme="minorEastAsia"/>
          <w:bCs/>
          <w:color w:val="auto"/>
          <w:highlight w:val="none"/>
        </w:rPr>
        <w:t>、以上信息全部为必填项，没有则填“无”。 该表格信息如有错误，责任自负。</w:t>
      </w:r>
    </w:p>
    <w:p w14:paraId="1BD13088">
      <w:pPr>
        <w:widowControl/>
        <w:tabs>
          <w:tab w:val="left" w:pos="709"/>
        </w:tabs>
        <w:spacing w:line="240" w:lineRule="auto"/>
        <w:ind w:left="0" w:right="120" w:firstLine="480" w:firstLineChars="20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5、</w:t>
      </w:r>
      <w:r>
        <w:rPr>
          <w:rFonts w:hint="eastAsia" w:asciiTheme="minorEastAsia" w:hAnsiTheme="minorEastAsia" w:eastAsiaTheme="minorEastAsia" w:cstheme="minorEastAsia"/>
          <w:bCs/>
          <w:color w:val="auto"/>
          <w:highlight w:val="none"/>
        </w:rPr>
        <w:t>表格中填写的邮箱地址必须正确，招标时间通知及相关信息将通过电子邮件进行通知。</w:t>
      </w:r>
    </w:p>
    <w:p w14:paraId="3E2EFBB3">
      <w:pPr>
        <w:widowControl/>
        <w:tabs>
          <w:tab w:val="left" w:pos="709"/>
        </w:tabs>
        <w:spacing w:line="240" w:lineRule="auto"/>
        <w:ind w:left="0" w:right="120" w:firstLine="480" w:firstLineChars="20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6</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 w:val="0"/>
          <w:bCs/>
          <w:color w:val="auto"/>
          <w:highlight w:val="none"/>
        </w:rPr>
        <w:t>投标产品汇总表（邮箱发送版）中提交邮箱地址必须填写正确，招标邀请函及相关信息将通过上述邮箱进行通知。请供应商密切留意邮箱，所有通知均视为有效送达。</w:t>
      </w:r>
    </w:p>
    <w:p w14:paraId="4E9F078F">
      <w:pPr>
        <w:widowControl/>
        <w:tabs>
          <w:tab w:val="left" w:pos="709"/>
        </w:tabs>
        <w:ind w:left="0" w:right="120"/>
        <w:rPr>
          <w:rFonts w:hint="eastAsia" w:asciiTheme="minorEastAsia" w:hAnsiTheme="minorEastAsia" w:eastAsiaTheme="minorEastAsia" w:cstheme="minorEastAsia"/>
          <w:color w:val="auto"/>
          <w:highlight w:val="none"/>
        </w:rPr>
      </w:pPr>
    </w:p>
    <w:p w14:paraId="4ADE8232">
      <w:pPr>
        <w:tabs>
          <w:tab w:val="left" w:pos="4860"/>
          <w:tab w:val="left" w:pos="5400"/>
          <w:tab w:val="left" w:pos="5580"/>
        </w:tabs>
        <w:ind w:left="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br w:type="page"/>
      </w:r>
    </w:p>
    <w:p w14:paraId="139A01B4">
      <w:pPr>
        <w:tabs>
          <w:tab w:val="left" w:pos="4860"/>
          <w:tab w:val="left" w:pos="5400"/>
          <w:tab w:val="left" w:pos="5580"/>
        </w:tabs>
        <w:ind w:left="0"/>
        <w:jc w:val="both"/>
        <w:outlineLvl w:val="1"/>
        <w:rPr>
          <w:rFonts w:hint="eastAsia" w:ascii="宋体" w:hAnsi="宋体"/>
          <w:b/>
          <w:bCs w:val="0"/>
          <w:color w:val="auto"/>
          <w:kern w:val="0"/>
          <w:highlight w:val="none"/>
        </w:rPr>
      </w:pPr>
      <w:r>
        <w:rPr>
          <w:rFonts w:hint="eastAsia" w:asciiTheme="minorEastAsia" w:hAnsiTheme="minorEastAsia" w:eastAsiaTheme="minorEastAsia" w:cstheme="minorEastAsia"/>
          <w:b/>
          <w:bCs w:val="0"/>
          <w:color w:val="auto"/>
          <w:highlight w:val="none"/>
          <w:lang w:eastAsia="zh-CN"/>
        </w:rPr>
        <w:t>格式</w:t>
      </w:r>
      <w:r>
        <w:rPr>
          <w:rFonts w:hint="eastAsia" w:asciiTheme="minorEastAsia" w:hAnsiTheme="minorEastAsia" w:eastAsiaTheme="minorEastAsia" w:cstheme="minorEastAsia"/>
          <w:b/>
          <w:bCs w:val="0"/>
          <w:color w:val="auto"/>
          <w:highlight w:val="none"/>
          <w:lang w:val="en-US" w:eastAsia="zh-CN"/>
        </w:rPr>
        <w:t>4：</w:t>
      </w:r>
      <w:r>
        <w:rPr>
          <w:rFonts w:hint="eastAsia" w:ascii="宋体" w:hAnsi="宋体"/>
          <w:b/>
          <w:bCs w:val="0"/>
          <w:color w:val="auto"/>
          <w:kern w:val="0"/>
          <w:highlight w:val="none"/>
        </w:rPr>
        <w:t>法定代表人证明书</w:t>
      </w:r>
    </w:p>
    <w:p w14:paraId="0DB30BCC">
      <w:pPr>
        <w:snapToGrid w:val="0"/>
        <w:jc w:val="center"/>
        <w:rPr>
          <w:rFonts w:hint="eastAsia" w:asciiTheme="minorEastAsia" w:hAnsiTheme="minorEastAsia" w:eastAsiaTheme="minorEastAsia" w:cstheme="minorEastAsia"/>
          <w:b/>
          <w:bCs w:val="0"/>
          <w:color w:val="auto"/>
          <w:sz w:val="36"/>
          <w:szCs w:val="36"/>
          <w:highlight w:val="none"/>
          <w:lang w:val="en-US" w:eastAsia="zh-CN"/>
        </w:rPr>
      </w:pPr>
      <w:r>
        <w:rPr>
          <w:rFonts w:hint="eastAsia" w:asciiTheme="minorEastAsia" w:hAnsiTheme="minorEastAsia" w:eastAsiaTheme="minorEastAsia" w:cstheme="minorEastAsia"/>
          <w:b/>
          <w:bCs w:val="0"/>
          <w:color w:val="auto"/>
          <w:sz w:val="36"/>
          <w:szCs w:val="36"/>
          <w:highlight w:val="none"/>
        </w:rPr>
        <w:t>香港大学深圳医院2024年医用小型设备(检眼镜、检耳镜)采购</w:t>
      </w:r>
      <w:r>
        <w:rPr>
          <w:rFonts w:hint="eastAsia" w:asciiTheme="minorEastAsia" w:hAnsiTheme="minorEastAsia" w:eastAsiaTheme="minorEastAsia" w:cstheme="minorEastAsia"/>
          <w:b/>
          <w:bCs w:val="0"/>
          <w:color w:val="auto"/>
          <w:sz w:val="36"/>
          <w:szCs w:val="36"/>
          <w:highlight w:val="none"/>
          <w:lang w:val="en-US" w:eastAsia="zh-CN"/>
        </w:rPr>
        <w:t>项目</w:t>
      </w:r>
    </w:p>
    <w:p w14:paraId="064DF9C9">
      <w:pPr>
        <w:snapToGrid w:val="0"/>
        <w:jc w:val="center"/>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（采购编号：GDYYXY202400</w:t>
      </w:r>
      <w:r>
        <w:rPr>
          <w:rFonts w:hint="eastAsia" w:asciiTheme="minorEastAsia" w:hAnsiTheme="minorEastAsia" w:eastAsiaTheme="minorEastAsia" w:cstheme="minorEastAsia"/>
          <w:b/>
          <w:bCs w:val="0"/>
          <w:color w:val="auto"/>
          <w:sz w:val="28"/>
          <w:szCs w:val="28"/>
          <w:highlight w:val="none"/>
          <w:lang w:val="en-US" w:eastAsia="zh-CN"/>
        </w:rPr>
        <w:t>4</w:t>
      </w:r>
      <w:r>
        <w:rPr>
          <w:rFonts w:hint="eastAsia" w:asciiTheme="minorEastAsia" w:hAnsiTheme="minorEastAsia" w:eastAsiaTheme="minorEastAsia" w:cstheme="minorEastAsia"/>
          <w:b/>
          <w:bCs w:val="0"/>
          <w:color w:val="auto"/>
          <w:sz w:val="28"/>
          <w:szCs w:val="28"/>
          <w:highlight w:val="none"/>
        </w:rPr>
        <w:t>）</w:t>
      </w:r>
    </w:p>
    <w:p w14:paraId="6DA315F1">
      <w:pPr>
        <w:snapToGrid w:val="0"/>
        <w:ind w:left="0"/>
        <w:jc w:val="center"/>
        <w:outlineLvl w:val="9"/>
        <w:rPr>
          <w:rFonts w:hint="eastAsia" w:asciiTheme="minorEastAsia" w:hAnsiTheme="minorEastAsia" w:eastAsiaTheme="minorEastAsia" w:cstheme="minorEastAsia"/>
          <w:b/>
          <w:bCs w:val="0"/>
          <w:color w:val="auto"/>
          <w:sz w:val="32"/>
          <w:szCs w:val="32"/>
          <w:highlight w:val="none"/>
        </w:rPr>
      </w:pPr>
      <w:r>
        <w:rPr>
          <w:rFonts w:hint="eastAsia" w:asciiTheme="minorEastAsia" w:hAnsiTheme="minorEastAsia" w:eastAsiaTheme="minorEastAsia" w:cstheme="minorEastAsia"/>
          <w:b/>
          <w:bCs w:val="0"/>
          <w:color w:val="auto"/>
          <w:kern w:val="0"/>
          <w:sz w:val="32"/>
          <w:szCs w:val="32"/>
          <w:highlight w:val="none"/>
        </w:rPr>
        <w:t>法定代表人证明书</w:t>
      </w:r>
    </w:p>
    <w:p w14:paraId="0B8AD57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u w:val="single"/>
        </w:rPr>
        <w:t xml:space="preserve">         </w:t>
      </w:r>
      <w:r>
        <w:rPr>
          <w:rFonts w:hint="eastAsia" w:ascii="宋体" w:hAnsi="宋体" w:cs="宋体"/>
          <w:color w:val="auto"/>
          <w:kern w:val="0"/>
          <w:sz w:val="24"/>
          <w:highlight w:val="none"/>
          <w:lang w:val="zh-CN"/>
        </w:rPr>
        <w:t>同志，现任我单位</w:t>
      </w:r>
      <w:r>
        <w:rPr>
          <w:rFonts w:hint="eastAsia" w:ascii="宋体" w:hAnsi="宋体"/>
          <w:color w:val="auto"/>
          <w:kern w:val="0"/>
          <w:sz w:val="24"/>
          <w:highlight w:val="none"/>
          <w:u w:val="single"/>
        </w:rPr>
        <w:t xml:space="preserve">         </w:t>
      </w:r>
      <w:r>
        <w:rPr>
          <w:rFonts w:hint="eastAsia" w:ascii="宋体" w:hAnsi="宋体" w:cs="宋体"/>
          <w:color w:val="auto"/>
          <w:kern w:val="0"/>
          <w:sz w:val="24"/>
          <w:highlight w:val="none"/>
          <w:lang w:val="zh-CN"/>
        </w:rPr>
        <w:t>职务，为法定代表人，特此证明。</w:t>
      </w:r>
    </w:p>
    <w:p w14:paraId="722AEF0A">
      <w:pPr>
        <w:autoSpaceDE w:val="0"/>
        <w:autoSpaceDN w:val="0"/>
        <w:adjustRightInd w:val="0"/>
        <w:spacing w:line="360" w:lineRule="auto"/>
        <w:rPr>
          <w:rFonts w:ascii="宋体" w:hAnsi="宋体"/>
          <w:color w:val="auto"/>
          <w:kern w:val="0"/>
          <w:sz w:val="24"/>
          <w:highlight w:val="none"/>
        </w:rPr>
      </w:pPr>
      <w:r>
        <w:rPr>
          <w:rFonts w:hint="eastAsia" w:ascii="宋体" w:hAnsi="宋体" w:cs="宋体"/>
          <w:color w:val="auto"/>
          <w:kern w:val="0"/>
          <w:sz w:val="24"/>
          <w:highlight w:val="none"/>
          <w:lang w:val="zh-CN"/>
        </w:rPr>
        <w:t>有效日期</w:t>
      </w:r>
      <w:r>
        <w:rPr>
          <w:rFonts w:hint="eastAsia" w:ascii="宋体" w:hAnsi="宋体" w:cs="宋体"/>
          <w:color w:val="auto"/>
          <w:kern w:val="0"/>
          <w:sz w:val="24"/>
          <w:highlight w:val="none"/>
          <w:u w:val="single"/>
          <w:lang w:val="zh-CN"/>
        </w:rPr>
        <w:t>：</w:t>
      </w:r>
      <w:r>
        <w:rPr>
          <w:rFonts w:hint="eastAsia" w:ascii="宋体" w:hAnsi="宋体"/>
          <w:color w:val="auto"/>
          <w:kern w:val="0"/>
          <w:sz w:val="24"/>
          <w:highlight w:val="none"/>
          <w:u w:val="single"/>
        </w:rPr>
        <w:t xml:space="preserve">         </w:t>
      </w:r>
      <w:r>
        <w:rPr>
          <w:rFonts w:hint="eastAsia" w:ascii="宋体" w:hAnsi="宋体" w:cs="宋体"/>
          <w:color w:val="auto"/>
          <w:kern w:val="0"/>
          <w:sz w:val="24"/>
          <w:highlight w:val="none"/>
          <w:lang w:val="zh-CN"/>
        </w:rPr>
        <w:t>签发日期</w:t>
      </w:r>
      <w:r>
        <w:rPr>
          <w:rFonts w:hint="eastAsia" w:ascii="宋体" w:hAnsi="宋体" w:cs="宋体"/>
          <w:color w:val="auto"/>
          <w:kern w:val="0"/>
          <w:sz w:val="24"/>
          <w:highlight w:val="none"/>
          <w:u w:val="single"/>
          <w:lang w:val="zh-CN"/>
        </w:rPr>
        <w:t>：</w:t>
      </w:r>
      <w:r>
        <w:rPr>
          <w:rFonts w:hint="eastAsia" w:ascii="宋体" w:hAnsi="宋体"/>
          <w:color w:val="auto"/>
          <w:kern w:val="0"/>
          <w:sz w:val="24"/>
          <w:highlight w:val="none"/>
          <w:u w:val="single"/>
        </w:rPr>
        <w:t xml:space="preserve">         </w:t>
      </w:r>
      <w:r>
        <w:rPr>
          <w:rFonts w:hint="eastAsia" w:ascii="宋体" w:hAnsi="宋体" w:cs="宋体"/>
          <w:color w:val="auto"/>
          <w:kern w:val="0"/>
          <w:sz w:val="24"/>
          <w:highlight w:val="none"/>
          <w:lang w:val="zh-CN"/>
        </w:rPr>
        <w:t>单位</w:t>
      </w:r>
      <w:r>
        <w:rPr>
          <w:rFonts w:hint="eastAsia" w:ascii="宋体" w:hAnsi="宋体" w:cs="宋体"/>
          <w:color w:val="auto"/>
          <w:kern w:val="0"/>
          <w:sz w:val="24"/>
          <w:highlight w:val="none"/>
          <w:u w:val="single"/>
          <w:lang w:val="zh-CN"/>
        </w:rPr>
        <w:t>：</w:t>
      </w:r>
      <w:r>
        <w:rPr>
          <w:rFonts w:hint="eastAsia" w:ascii="宋体" w:hAnsi="宋体"/>
          <w:color w:val="auto"/>
          <w:kern w:val="0"/>
          <w:sz w:val="24"/>
          <w:highlight w:val="none"/>
          <w:u w:val="single"/>
        </w:rPr>
        <w:t xml:space="preserve">           </w:t>
      </w:r>
      <w:r>
        <w:rPr>
          <w:rFonts w:hint="eastAsia" w:ascii="宋体" w:hAnsi="宋体" w:cs="宋体"/>
          <w:color w:val="auto"/>
          <w:kern w:val="0"/>
          <w:sz w:val="24"/>
          <w:highlight w:val="none"/>
          <w:lang w:val="zh-CN"/>
        </w:rPr>
        <w:t>（盖章）</w:t>
      </w:r>
    </w:p>
    <w:p w14:paraId="2898238D">
      <w:pPr>
        <w:autoSpaceDE w:val="0"/>
        <w:autoSpaceDN w:val="0"/>
        <w:adjustRightInd w:val="0"/>
        <w:spacing w:line="360" w:lineRule="auto"/>
        <w:rPr>
          <w:rFonts w:hint="eastAsia" w:ascii="宋体" w:hAnsi="宋体" w:cs="宋体"/>
          <w:color w:val="auto"/>
          <w:kern w:val="0"/>
          <w:sz w:val="24"/>
          <w:highlight w:val="none"/>
          <w:lang w:val="zh-CN"/>
        </w:rPr>
      </w:pPr>
    </w:p>
    <w:p w14:paraId="64D6DBD1">
      <w:pPr>
        <w:autoSpaceDE w:val="0"/>
        <w:autoSpaceDN w:val="0"/>
        <w:adjustRightInd w:val="0"/>
        <w:spacing w:line="360" w:lineRule="auto"/>
        <w:ind w:left="0"/>
        <w:rPr>
          <w:rFonts w:hint="eastAsia"/>
          <w:strike w:val="0"/>
          <w:color w:val="auto"/>
          <w:kern w:val="0"/>
          <w:sz w:val="24"/>
          <w:highlight w:val="none"/>
          <w:u w:val="single"/>
          <w:lang w:val="en-US" w:eastAsia="zh-CN"/>
        </w:rPr>
      </w:pPr>
      <w:r>
        <w:rPr>
          <w:rFonts w:hint="eastAsia" w:ascii="宋体" w:hAnsi="宋体" w:cs="宋体"/>
          <w:color w:val="auto"/>
          <w:kern w:val="0"/>
          <w:sz w:val="24"/>
          <w:highlight w:val="none"/>
          <w:lang w:val="zh-CN"/>
        </w:rPr>
        <w:t>附：代表人性别</w:t>
      </w:r>
      <w:r>
        <w:rPr>
          <w:rFonts w:hint="eastAsia" w:ascii="宋体" w:hAnsi="宋体" w:cs="宋体"/>
          <w:color w:val="auto"/>
          <w:kern w:val="0"/>
          <w:sz w:val="24"/>
          <w:highlight w:val="none"/>
          <w:u w:val="single"/>
          <w:lang w:val="zh-CN"/>
        </w:rPr>
        <w:t>：</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r>
        <w:rPr>
          <w:rFonts w:hint="eastAsia" w:ascii="宋体" w:hAnsi="宋体" w:cs="宋体"/>
          <w:color w:val="auto"/>
          <w:kern w:val="0"/>
          <w:sz w:val="24"/>
          <w:highlight w:val="none"/>
          <w:lang w:val="zh-CN"/>
        </w:rPr>
        <w:t>年龄</w:t>
      </w:r>
      <w:r>
        <w:rPr>
          <w:rFonts w:hint="eastAsia" w:ascii="宋体" w:hAnsi="宋体" w:cs="宋体"/>
          <w:color w:val="auto"/>
          <w:kern w:val="0"/>
          <w:sz w:val="24"/>
          <w:highlight w:val="none"/>
          <w:u w:val="single"/>
          <w:lang w:val="zh-CN"/>
        </w:rPr>
        <w:t>：</w:t>
      </w:r>
      <w:r>
        <w:rPr>
          <w:rFonts w:hint="eastAsia" w:ascii="宋体" w:hAnsi="宋体"/>
          <w:color w:val="auto"/>
          <w:kern w:val="0"/>
          <w:sz w:val="24"/>
          <w:highlight w:val="none"/>
          <w:u w:val="single"/>
        </w:rPr>
        <w:t xml:space="preserve">      </w:t>
      </w:r>
      <w:r>
        <w:rPr>
          <w:rFonts w:hint="eastAsia" w:cs="宋体"/>
          <w:color w:val="auto"/>
          <w:kern w:val="0"/>
          <w:sz w:val="24"/>
          <w:highlight w:val="none"/>
          <w:lang w:val="en-US" w:eastAsia="zh-CN"/>
        </w:rPr>
        <w:t>身份</w:t>
      </w:r>
      <w:r>
        <w:rPr>
          <w:rFonts w:hint="eastAsia" w:ascii="宋体" w:hAnsi="宋体" w:cs="宋体"/>
          <w:color w:val="auto"/>
          <w:kern w:val="0"/>
          <w:sz w:val="24"/>
          <w:highlight w:val="none"/>
          <w:lang w:val="zh-CN"/>
        </w:rPr>
        <w:t>证号码：</w:t>
      </w:r>
      <w:r>
        <w:rPr>
          <w:rFonts w:hint="eastAsia"/>
          <w:strike w:val="0"/>
          <w:color w:val="auto"/>
          <w:kern w:val="0"/>
          <w:sz w:val="24"/>
          <w:highlight w:val="none"/>
          <w:u w:val="single"/>
          <w:lang w:eastAsia="zh-CN"/>
        </w:rPr>
        <w:t xml:space="preserve"> </w:t>
      </w:r>
      <w:r>
        <w:rPr>
          <w:rFonts w:hint="eastAsia"/>
          <w:strike w:val="0"/>
          <w:color w:val="auto"/>
          <w:kern w:val="0"/>
          <w:sz w:val="24"/>
          <w:highlight w:val="none"/>
          <w:u w:val="single"/>
          <w:lang w:val="en-US" w:eastAsia="zh-CN"/>
        </w:rPr>
        <w:t xml:space="preserve">                      </w:t>
      </w:r>
    </w:p>
    <w:p w14:paraId="47EF1616">
      <w:pPr>
        <w:autoSpaceDE w:val="0"/>
        <w:autoSpaceDN w:val="0"/>
        <w:adjustRightInd w:val="0"/>
        <w:spacing w:line="360" w:lineRule="auto"/>
        <w:ind w:left="0"/>
        <w:rPr>
          <w:rFonts w:hint="eastAsia"/>
          <w:color w:val="auto"/>
          <w:kern w:val="0"/>
          <w:sz w:val="24"/>
          <w:highlight w:val="none"/>
          <w:lang w:val="en-US" w:eastAsia="zh-CN"/>
        </w:rPr>
      </w:pPr>
      <w:r>
        <w:rPr>
          <w:rFonts w:hint="eastAsia" w:ascii="宋体" w:hAnsi="宋体" w:cs="宋体"/>
          <w:color w:val="auto"/>
          <w:kern w:val="0"/>
          <w:sz w:val="24"/>
          <w:highlight w:val="none"/>
          <w:lang w:val="zh-CN"/>
        </w:rPr>
        <w:t>营业执照号码：</w:t>
      </w:r>
      <w:r>
        <w:rPr>
          <w:rFonts w:hint="eastAsia" w:ascii="宋体" w:hAnsi="宋体"/>
          <w:color w:val="auto"/>
          <w:kern w:val="0"/>
          <w:sz w:val="24"/>
          <w:highlight w:val="none"/>
          <w:u w:val="single"/>
        </w:rPr>
        <w:t xml:space="preserve">                 </w:t>
      </w:r>
      <w:r>
        <w:rPr>
          <w:rFonts w:hint="eastAsia" w:ascii="宋体" w:hAnsi="宋体" w:cs="宋体"/>
          <w:color w:val="auto"/>
          <w:kern w:val="0"/>
          <w:sz w:val="24"/>
          <w:highlight w:val="none"/>
          <w:lang w:val="zh-CN"/>
        </w:rPr>
        <w:t>经济性质：</w:t>
      </w:r>
      <w:r>
        <w:rPr>
          <w:rFonts w:hint="eastAsia"/>
          <w:color w:val="auto"/>
          <w:kern w:val="0"/>
          <w:sz w:val="24"/>
          <w:highlight w:val="none"/>
          <w:lang w:val="en-US" w:eastAsia="zh-CN"/>
        </w:rPr>
        <w:t xml:space="preserve">                         </w:t>
      </w:r>
    </w:p>
    <w:p w14:paraId="7FD4D62E">
      <w:pPr>
        <w:autoSpaceDE w:val="0"/>
        <w:autoSpaceDN w:val="0"/>
        <w:adjustRightInd w:val="0"/>
        <w:spacing w:line="360" w:lineRule="auto"/>
        <w:ind w:left="0"/>
        <w:rPr>
          <w:rFonts w:hint="eastAsia"/>
          <w:color w:val="auto"/>
          <w:kern w:val="0"/>
          <w:sz w:val="24"/>
          <w:highlight w:val="none"/>
          <w:lang w:val="en-US" w:eastAsia="zh-CN"/>
        </w:rPr>
      </w:pPr>
      <w:r>
        <w:rPr>
          <w:rFonts w:hint="eastAsia" w:ascii="宋体" w:hAnsi="宋体" w:cs="宋体"/>
          <w:color w:val="auto"/>
          <w:kern w:val="0"/>
          <w:sz w:val="24"/>
          <w:highlight w:val="none"/>
          <w:lang w:val="zh-CN"/>
        </w:rPr>
        <w:t>主营（产）：</w:t>
      </w:r>
      <w:r>
        <w:rPr>
          <w:rFonts w:hint="eastAsia"/>
          <w:color w:val="auto"/>
          <w:kern w:val="0"/>
          <w:sz w:val="24"/>
          <w:highlight w:val="none"/>
          <w:u w:val="single"/>
          <w:lang w:val="en-US" w:eastAsia="zh-CN"/>
        </w:rPr>
        <w:t xml:space="preserve">                                                  </w:t>
      </w:r>
      <w:r>
        <w:rPr>
          <w:rFonts w:hint="eastAsia"/>
          <w:strike w:val="0"/>
          <w:color w:val="auto"/>
          <w:kern w:val="0"/>
          <w:sz w:val="24"/>
          <w:highlight w:val="none"/>
          <w:u w:val="single"/>
          <w:lang w:val="en-US" w:eastAsia="zh-CN"/>
        </w:rPr>
        <w:t xml:space="preserve">    </w:t>
      </w:r>
      <w:r>
        <w:rPr>
          <w:rFonts w:hint="eastAsia"/>
          <w:color w:val="auto"/>
          <w:kern w:val="0"/>
          <w:sz w:val="24"/>
          <w:highlight w:val="none"/>
          <w:lang w:val="en-US" w:eastAsia="zh-CN"/>
        </w:rPr>
        <w:t xml:space="preserve"> </w:t>
      </w:r>
    </w:p>
    <w:p w14:paraId="5B802F88">
      <w:pPr>
        <w:autoSpaceDE w:val="0"/>
        <w:autoSpaceDN w:val="0"/>
        <w:adjustRightInd w:val="0"/>
        <w:spacing w:line="360" w:lineRule="auto"/>
        <w:ind w:left="0"/>
        <w:rPr>
          <w:rFonts w:ascii="宋体" w:hAnsi="宋体"/>
          <w:color w:val="auto"/>
          <w:kern w:val="0"/>
          <w:sz w:val="24"/>
          <w:highlight w:val="none"/>
        </w:rPr>
      </w:pPr>
      <w:r>
        <w:rPr>
          <w:rFonts w:hint="eastAsia" w:ascii="宋体" w:hAnsi="宋体" w:cs="宋体"/>
          <w:color w:val="auto"/>
          <w:kern w:val="0"/>
          <w:sz w:val="24"/>
          <w:highlight w:val="none"/>
          <w:lang w:val="zh-CN"/>
        </w:rPr>
        <w:t>兼营（产）：</w:t>
      </w:r>
      <w:r>
        <w:rPr>
          <w:rFonts w:hint="eastAsia"/>
          <w:color w:val="auto"/>
          <w:kern w:val="0"/>
          <w:sz w:val="24"/>
          <w:highlight w:val="none"/>
          <w:u w:val="single"/>
          <w:lang w:val="en-US" w:eastAsia="zh-CN"/>
        </w:rPr>
        <w:t xml:space="preserve">                                                       </w:t>
      </w:r>
    </w:p>
    <w:p w14:paraId="5CA6A639">
      <w:pPr>
        <w:autoSpaceDE w:val="0"/>
        <w:autoSpaceDN w:val="0"/>
        <w:adjustRightInd w:val="0"/>
        <w:spacing w:line="360" w:lineRule="auto"/>
        <w:ind w:left="0"/>
        <w:rPr>
          <w:rFonts w:ascii="宋体" w:hAnsi="宋体"/>
          <w:color w:val="auto"/>
          <w:kern w:val="0"/>
          <w:sz w:val="24"/>
          <w:highlight w:val="none"/>
        </w:rPr>
      </w:pPr>
      <w:r>
        <w:rPr>
          <w:rFonts w:hint="eastAsia" w:ascii="宋体" w:hAnsi="宋体" w:cs="宋体"/>
          <w:color w:val="auto"/>
          <w:kern w:val="0"/>
          <w:sz w:val="24"/>
          <w:highlight w:val="none"/>
          <w:lang w:val="zh-CN"/>
        </w:rPr>
        <w:t>进口物品经营许可证号码</w:t>
      </w:r>
      <w:r>
        <w:rPr>
          <w:rFonts w:hint="eastAsia" w:ascii="宋体" w:hAnsi="宋体" w:cs="宋体"/>
          <w:color w:val="auto"/>
          <w:kern w:val="0"/>
          <w:sz w:val="24"/>
          <w:highlight w:val="none"/>
          <w:u w:val="single"/>
          <w:lang w:val="zh-CN"/>
        </w:rPr>
        <w:t>：</w:t>
      </w:r>
      <w:r>
        <w:rPr>
          <w:rFonts w:hint="eastAsia"/>
          <w:color w:val="auto"/>
          <w:kern w:val="0"/>
          <w:sz w:val="24"/>
          <w:highlight w:val="none"/>
          <w:u w:val="single"/>
          <w:lang w:val="en-US" w:eastAsia="zh-CN"/>
        </w:rPr>
        <w:t xml:space="preserve">                                           </w:t>
      </w:r>
    </w:p>
    <w:p w14:paraId="00350CF9">
      <w:pPr>
        <w:autoSpaceDE w:val="0"/>
        <w:autoSpaceDN w:val="0"/>
        <w:adjustRightInd w:val="0"/>
        <w:spacing w:line="360" w:lineRule="auto"/>
        <w:ind w:left="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主营</w:t>
      </w:r>
      <w:r>
        <w:rPr>
          <w:rFonts w:hint="eastAsia" w:ascii="宋体" w:hAnsi="宋体" w:cs="宋体"/>
          <w:color w:val="auto"/>
          <w:kern w:val="0"/>
          <w:sz w:val="24"/>
          <w:highlight w:val="none"/>
          <w:u w:val="single"/>
          <w:lang w:val="zh-CN"/>
        </w:rPr>
        <w:t>：</w:t>
      </w:r>
      <w:r>
        <w:rPr>
          <w:rFonts w:hint="eastAsia"/>
          <w:color w:val="auto"/>
          <w:kern w:val="0"/>
          <w:sz w:val="24"/>
          <w:highlight w:val="none"/>
          <w:u w:val="single"/>
          <w:lang w:val="en-US" w:eastAsia="zh-CN"/>
        </w:rPr>
        <w:t xml:space="preserve">                                                            </w:t>
      </w:r>
      <w:r>
        <w:rPr>
          <w:rFonts w:hint="eastAsia"/>
          <w:color w:val="auto"/>
          <w:kern w:val="0"/>
          <w:sz w:val="24"/>
          <w:highlight w:val="none"/>
          <w:lang w:val="en-US" w:eastAsia="zh-CN"/>
        </w:rPr>
        <w:t xml:space="preserve"> </w:t>
      </w:r>
    </w:p>
    <w:p w14:paraId="1E7C1E0D">
      <w:pPr>
        <w:autoSpaceDE w:val="0"/>
        <w:autoSpaceDN w:val="0"/>
        <w:adjustRightInd w:val="0"/>
        <w:spacing w:line="360" w:lineRule="auto"/>
        <w:ind w:left="0"/>
        <w:rPr>
          <w:rFonts w:hint="default" w:ascii="宋体" w:hAnsi="宋体" w:cs="宋体"/>
          <w:color w:val="auto"/>
          <w:kern w:val="0"/>
          <w:sz w:val="24"/>
          <w:highlight w:val="none"/>
          <w:lang w:val="en-US"/>
        </w:rPr>
      </w:pPr>
      <w:r>
        <w:rPr>
          <w:rFonts w:hint="eastAsia" w:ascii="宋体" w:hAnsi="宋体" w:cs="宋体"/>
          <w:color w:val="auto"/>
          <w:kern w:val="0"/>
          <w:sz w:val="24"/>
          <w:highlight w:val="none"/>
          <w:lang w:val="zh-CN"/>
        </w:rPr>
        <w:t>兼营</w:t>
      </w:r>
      <w:r>
        <w:rPr>
          <w:rFonts w:hint="eastAsia" w:ascii="宋体" w:hAnsi="宋体" w:cs="宋体"/>
          <w:color w:val="auto"/>
          <w:kern w:val="0"/>
          <w:sz w:val="24"/>
          <w:highlight w:val="none"/>
          <w:u w:val="single"/>
          <w:lang w:val="zh-CN"/>
        </w:rPr>
        <w:t>：</w:t>
      </w:r>
      <w:r>
        <w:rPr>
          <w:rFonts w:hint="eastAsia"/>
          <w:color w:val="auto"/>
          <w:kern w:val="0"/>
          <w:sz w:val="24"/>
          <w:highlight w:val="none"/>
          <w:u w:val="single"/>
          <w:lang w:val="en-US" w:eastAsia="zh-CN"/>
        </w:rPr>
        <w:t xml:space="preserve">                                                             </w:t>
      </w:r>
    </w:p>
    <w:p w14:paraId="2E17EC76">
      <w:pPr>
        <w:autoSpaceDE w:val="0"/>
        <w:autoSpaceDN w:val="0"/>
        <w:adjustRightIn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说明：</w:t>
      </w:r>
    </w:p>
    <w:p w14:paraId="08732D26">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s="宋体"/>
          <w:color w:val="auto"/>
          <w:kern w:val="0"/>
          <w:sz w:val="24"/>
          <w:highlight w:val="none"/>
          <w:lang w:val="zh-CN"/>
        </w:rPr>
        <w:t>、法定代表人为企业事业单位、国家机关、社会团体的主要行政负责人。</w:t>
      </w:r>
    </w:p>
    <w:p w14:paraId="577F7B16">
      <w:pPr>
        <w:autoSpaceDE w:val="0"/>
        <w:autoSpaceDN w:val="0"/>
        <w:adjustRightInd w:val="0"/>
        <w:spacing w:beforeLines="-2147483648" w:line="360" w:lineRule="auto"/>
        <w:ind w:left="0"/>
        <w:rPr>
          <w:rFonts w:hint="eastAsia" w:ascii="宋体" w:hAnsi="宋体"/>
          <w:b/>
          <w:bCs/>
          <w:color w:val="auto"/>
          <w:sz w:val="24"/>
          <w:highlight w:val="none"/>
          <w:lang w:eastAsia="zh-CN"/>
        </w:rPr>
      </w:pPr>
      <w:r>
        <w:rPr>
          <w:rFonts w:hint="eastAsia" w:ascii="宋体" w:hAnsi="宋体"/>
          <w:color w:val="auto"/>
          <w:kern w:val="0"/>
          <w:sz w:val="24"/>
          <w:highlight w:val="none"/>
        </w:rPr>
        <w:t>2</w:t>
      </w:r>
      <w:r>
        <w:rPr>
          <w:rFonts w:hint="eastAsia" w:ascii="宋体" w:hAnsi="宋体" w:cs="宋体"/>
          <w:color w:val="auto"/>
          <w:kern w:val="0"/>
          <w:sz w:val="24"/>
          <w:highlight w:val="none"/>
          <w:lang w:val="zh-CN"/>
        </w:rPr>
        <w:t>、内容必须填写真实、清楚，涂改无效，不得转让、买卖。</w:t>
      </w:r>
    </w:p>
    <w:p w14:paraId="70D4B087">
      <w:pPr>
        <w:spacing w:beforeLines="50" w:line="288" w:lineRule="auto"/>
        <w:rPr>
          <w:rFonts w:ascii="宋体" w:hAnsi="宋体"/>
          <w:b/>
          <w:color w:val="FF0000"/>
          <w:kern w:val="0"/>
          <w:sz w:val="32"/>
          <w:szCs w:val="32"/>
          <w:highlight w:val="none"/>
        </w:rPr>
      </w:pPr>
      <w:r>
        <w:rPr>
          <w:rFonts w:hint="eastAsia"/>
          <w:b/>
          <w:bCs/>
          <w:color w:val="FF0000"/>
          <w:sz w:val="24"/>
          <w:highlight w:val="none"/>
          <w:lang w:val="en-US" w:eastAsia="zh-CN"/>
        </w:rPr>
        <w:t>*</w:t>
      </w:r>
      <w:r>
        <w:rPr>
          <w:rFonts w:hint="eastAsia" w:ascii="宋体" w:hAnsi="宋体"/>
          <w:b/>
          <w:bCs/>
          <w:color w:val="FF0000"/>
          <w:sz w:val="24"/>
          <w:highlight w:val="none"/>
          <w:lang w:eastAsia="zh-CN"/>
        </w:rPr>
        <w:t>附</w:t>
      </w:r>
      <w:r>
        <w:rPr>
          <w:rFonts w:hint="eastAsia" w:ascii="宋体" w:hAnsi="宋体"/>
          <w:b/>
          <w:bCs/>
          <w:color w:val="FF0000"/>
          <w:sz w:val="24"/>
          <w:highlight w:val="none"/>
          <w:lang w:val="en-US" w:eastAsia="zh-CN"/>
        </w:rPr>
        <w:t>：</w:t>
      </w:r>
      <w:r>
        <w:rPr>
          <w:rFonts w:hint="eastAsia" w:ascii="宋体" w:hAnsi="宋体"/>
          <w:b/>
          <w:bCs/>
          <w:color w:val="FF0000"/>
          <w:sz w:val="24"/>
          <w:highlight w:val="none"/>
        </w:rPr>
        <w:t>法定代表人身份证复印件（正反面）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190"/>
      </w:tblGrid>
      <w:tr w14:paraId="720D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3" w:hRule="atLeast"/>
          <w:jc w:val="center"/>
        </w:trPr>
        <w:tc>
          <w:tcPr>
            <w:tcW w:w="4190" w:type="dxa"/>
          </w:tcPr>
          <w:p w14:paraId="3BB66836">
            <w:pPr>
              <w:spacing w:line="360" w:lineRule="auto"/>
              <w:rPr>
                <w:rFonts w:ascii="宋体" w:hAnsi="宋体"/>
                <w:b/>
                <w:bCs/>
                <w:color w:val="auto"/>
                <w:szCs w:val="21"/>
                <w:highlight w:val="none"/>
              </w:rPr>
            </w:pPr>
          </w:p>
        </w:tc>
        <w:tc>
          <w:tcPr>
            <w:tcW w:w="4190" w:type="dxa"/>
          </w:tcPr>
          <w:p w14:paraId="57744EA2">
            <w:pPr>
              <w:spacing w:line="360" w:lineRule="auto"/>
              <w:rPr>
                <w:rFonts w:ascii="宋体" w:hAnsi="宋体"/>
                <w:b/>
                <w:bCs/>
                <w:color w:val="auto"/>
                <w:szCs w:val="21"/>
                <w:highlight w:val="none"/>
              </w:rPr>
            </w:pPr>
          </w:p>
        </w:tc>
      </w:tr>
    </w:tbl>
    <w:p w14:paraId="0B45D486">
      <w:pPr>
        <w:tabs>
          <w:tab w:val="left" w:pos="2970"/>
        </w:tabs>
        <w:spacing w:line="24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注：1、本</w:t>
      </w:r>
      <w:r>
        <w:rPr>
          <w:rFonts w:hint="eastAsia" w:asciiTheme="minorEastAsia" w:hAnsiTheme="minorEastAsia" w:eastAsiaTheme="minorEastAsia" w:cstheme="minorEastAsia"/>
          <w:b w:val="0"/>
          <w:bCs w:val="0"/>
          <w:color w:val="auto"/>
          <w:kern w:val="0"/>
          <w:sz w:val="24"/>
          <w:szCs w:val="24"/>
          <w:highlight w:val="none"/>
        </w:rPr>
        <w:t>证明书</w:t>
      </w:r>
      <w:r>
        <w:rPr>
          <w:rFonts w:hint="eastAsia" w:asciiTheme="minorEastAsia" w:hAnsiTheme="minorEastAsia" w:eastAsiaTheme="minorEastAsia" w:cstheme="minorEastAsia"/>
          <w:color w:val="auto"/>
          <w:highlight w:val="none"/>
        </w:rPr>
        <w:t xml:space="preserve">应为原件。 </w:t>
      </w:r>
    </w:p>
    <w:p w14:paraId="2B945DE2">
      <w:pPr>
        <w:tabs>
          <w:tab w:val="left" w:pos="2970"/>
        </w:tabs>
        <w:ind w:left="0"/>
        <w:rPr>
          <w:rFonts w:hint="eastAsia" w:asciiTheme="minorEastAsia" w:hAnsiTheme="minorEastAsia" w:eastAsiaTheme="minorEastAsia" w:cstheme="minorEastAsia"/>
          <w:color w:val="auto"/>
          <w:highlight w:val="none"/>
        </w:rPr>
        <w:sectPr>
          <w:footerReference r:id="rId6" w:type="first"/>
          <w:footerReference r:id="rId5" w:type="default"/>
          <w:pgSz w:w="11906" w:h="16838"/>
          <w:pgMar w:top="1440" w:right="1701" w:bottom="1440" w:left="1701" w:header="851" w:footer="992" w:gutter="0"/>
          <w:pgNumType w:fmt="numberInDash" w:start="1"/>
          <w:cols w:space="425" w:num="1"/>
          <w:titlePg/>
          <w:docGrid w:type="lines" w:linePitch="326" w:charSpace="0"/>
        </w:sectPr>
      </w:pPr>
      <w:r>
        <w:rPr>
          <w:rFonts w:hint="eastAsia" w:asciiTheme="minorEastAsia" w:hAnsiTheme="minorEastAsia" w:eastAsiaTheme="minorEastAsia" w:cstheme="minorEastAsia"/>
          <w:color w:val="auto"/>
          <w:highlight w:val="none"/>
        </w:rPr>
        <w:t>2、证明书内容不得擅自修改，并加盖供应商公章。</w:t>
      </w:r>
      <w:r>
        <w:rPr>
          <w:rFonts w:hint="eastAsia" w:asciiTheme="minorEastAsia" w:hAnsiTheme="minorEastAsia" w:eastAsiaTheme="minorEastAsia" w:cstheme="minorEastAsia"/>
          <w:bCs/>
          <w:color w:val="auto"/>
          <w:highlight w:val="none"/>
        </w:rPr>
        <w:br w:type="page"/>
      </w:r>
    </w:p>
    <w:p w14:paraId="1598D702">
      <w:pPr>
        <w:tabs>
          <w:tab w:val="left" w:pos="4860"/>
          <w:tab w:val="left" w:pos="5400"/>
          <w:tab w:val="left" w:pos="5580"/>
        </w:tabs>
        <w:ind w:left="0"/>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val="0"/>
          <w:color w:val="auto"/>
          <w:highlight w:val="none"/>
        </w:rPr>
        <w:t>格式</w:t>
      </w:r>
      <w:r>
        <w:rPr>
          <w:rFonts w:hint="eastAsia" w:asciiTheme="minorEastAsia" w:hAnsiTheme="minorEastAsia" w:eastAsiaTheme="minorEastAsia" w:cstheme="minorEastAsia"/>
          <w:b/>
          <w:bCs w:val="0"/>
          <w:color w:val="auto"/>
          <w:highlight w:val="none"/>
          <w:lang w:val="en-US" w:eastAsia="zh-CN"/>
        </w:rPr>
        <w:t>5</w:t>
      </w:r>
      <w:r>
        <w:rPr>
          <w:rFonts w:hint="eastAsia" w:asciiTheme="minorEastAsia" w:hAnsiTheme="minorEastAsia" w:eastAsiaTheme="minorEastAsia" w:cstheme="minorEastAsia"/>
          <w:b/>
          <w:bCs w:val="0"/>
          <w:color w:val="auto"/>
          <w:highlight w:val="none"/>
        </w:rPr>
        <w:t>：法定代表人授权书</w:t>
      </w:r>
    </w:p>
    <w:p w14:paraId="53F5CA87">
      <w:pPr>
        <w:autoSpaceDE w:val="0"/>
        <w:autoSpaceDN w:val="0"/>
        <w:adjustRightInd w:val="0"/>
        <w:jc w:val="center"/>
        <w:rPr>
          <w:rFonts w:hint="eastAsia" w:asciiTheme="minorEastAsia" w:hAnsiTheme="minorEastAsia" w:eastAsiaTheme="minorEastAsia" w:cstheme="minorEastAsia"/>
          <w:b/>
          <w:bCs w:val="0"/>
          <w:color w:val="auto"/>
          <w:sz w:val="36"/>
          <w:szCs w:val="36"/>
          <w:highlight w:val="none"/>
          <w:lang w:val="en-US" w:eastAsia="zh-CN"/>
        </w:rPr>
      </w:pPr>
      <w:r>
        <w:rPr>
          <w:rFonts w:hint="eastAsia" w:asciiTheme="minorEastAsia" w:hAnsiTheme="minorEastAsia" w:eastAsiaTheme="minorEastAsia" w:cstheme="minorEastAsia"/>
          <w:b/>
          <w:bCs w:val="0"/>
          <w:color w:val="auto"/>
          <w:sz w:val="36"/>
          <w:szCs w:val="36"/>
          <w:highlight w:val="none"/>
        </w:rPr>
        <w:t>香港大学深圳医院2024年医用小型设备(检眼镜、检耳镜)采购</w:t>
      </w:r>
      <w:r>
        <w:rPr>
          <w:rFonts w:hint="eastAsia" w:asciiTheme="minorEastAsia" w:hAnsiTheme="minorEastAsia" w:eastAsiaTheme="minorEastAsia" w:cstheme="minorEastAsia"/>
          <w:b/>
          <w:bCs w:val="0"/>
          <w:color w:val="auto"/>
          <w:sz w:val="36"/>
          <w:szCs w:val="36"/>
          <w:highlight w:val="none"/>
          <w:lang w:val="en-US" w:eastAsia="zh-CN"/>
        </w:rPr>
        <w:t>项目</w:t>
      </w:r>
    </w:p>
    <w:p w14:paraId="01AB7E44">
      <w:pPr>
        <w:snapToGrid w:val="0"/>
        <w:jc w:val="center"/>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（采购编号：GDYYXY202400</w:t>
      </w:r>
      <w:r>
        <w:rPr>
          <w:rFonts w:hint="eastAsia" w:asciiTheme="minorEastAsia" w:hAnsiTheme="minorEastAsia" w:eastAsiaTheme="minorEastAsia" w:cstheme="minorEastAsia"/>
          <w:b/>
          <w:bCs w:val="0"/>
          <w:color w:val="auto"/>
          <w:sz w:val="28"/>
          <w:szCs w:val="28"/>
          <w:highlight w:val="none"/>
          <w:lang w:val="en-US" w:eastAsia="zh-CN"/>
        </w:rPr>
        <w:t>4</w:t>
      </w:r>
      <w:r>
        <w:rPr>
          <w:rFonts w:hint="eastAsia" w:asciiTheme="minorEastAsia" w:hAnsiTheme="minorEastAsia" w:eastAsiaTheme="minorEastAsia" w:cstheme="minorEastAsia"/>
          <w:b/>
          <w:bCs w:val="0"/>
          <w:color w:val="auto"/>
          <w:sz w:val="28"/>
          <w:szCs w:val="28"/>
          <w:highlight w:val="none"/>
        </w:rPr>
        <w:t>）</w:t>
      </w:r>
    </w:p>
    <w:p w14:paraId="1C84F2B9">
      <w:pPr>
        <w:adjustRightInd w:val="0"/>
        <w:snapToGrid w:val="0"/>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32"/>
          <w:szCs w:val="32"/>
          <w:highlight w:val="none"/>
        </w:rPr>
        <w:t>法定代表人授权书</w:t>
      </w:r>
    </w:p>
    <w:p w14:paraId="0856B8A6">
      <w:pPr>
        <w:snapToGrid w:val="0"/>
        <w:ind w:firstLine="5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本授权书声明：注册于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（公司地址）的_____________________________（公司名称）的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（法定代表人姓名）代表本公司授权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被授权人姓名、身份证号码）为本公司的唯一合法代理人，就本公司投标的医用小型设备（详见投标产品汇总表）在香港大学深圳医院2024年医用小型设备采购中进行投标。并在整个招标采购活动中，以本公司名义全权处理包括报名、提交投标文件和产品投标资质材料，确认投标相关信息，投标产品报价，签订医用小型设备购销合同，执行和完成招标采购周期内的供应及售后服务等一切与之有关的事务，并保证所提供的资质证明材料真实、合法、完整。</w:t>
      </w:r>
    </w:p>
    <w:p w14:paraId="153A51AF">
      <w:pPr>
        <w:snapToGrid w:val="0"/>
        <w:ind w:firstLine="600"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本授权书于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日签字生效，特此声明。</w:t>
      </w:r>
    </w:p>
    <w:p w14:paraId="3A39A2EA">
      <w:pPr>
        <w:ind w:firstLine="616" w:firstLineChars="25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授权期限为：2024年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月起至本次招标采购周期结束。授权期限内无特殊情况不得变更合法代理人（被授权人）。</w:t>
      </w:r>
    </w:p>
    <w:p w14:paraId="1EA53CCF">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法定代表人签字和盖章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5A9A909C">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50446015">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授权单位名称和盖章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37374CA5">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被授权人签字或盖章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419431EB">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0DF01D42">
      <w:pPr>
        <w:snapToGrid w:val="0"/>
        <w:spacing w:beforeLines="-2147483648" w:line="240" w:lineRule="auto"/>
        <w:ind w:left="0" w:firstLine="0" w:firstLineChars="0"/>
        <w:rPr>
          <w:rFonts w:hint="eastAsia" w:asciiTheme="minorEastAsia" w:hAnsiTheme="minorEastAsia" w:eastAsiaTheme="minorEastAsia" w:cstheme="minorEastAsia"/>
          <w:b/>
          <w:bCs/>
          <w:color w:val="FF0000"/>
          <w:highlight w:val="none"/>
        </w:rPr>
      </w:pPr>
      <w:r>
        <w:rPr>
          <w:rFonts w:hint="eastAsia" w:asciiTheme="minorEastAsia" w:hAnsiTheme="minorEastAsia" w:eastAsiaTheme="minorEastAsia" w:cstheme="minorEastAsia"/>
          <w:b/>
          <w:bCs/>
          <w:color w:val="FF0000"/>
          <w:highlight w:val="none"/>
        </w:rPr>
        <w:t>*附1：被授权人身份证复印件粘贴参考（正反面）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14:paraId="4440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4677" w:type="dxa"/>
          </w:tcPr>
          <w:p w14:paraId="76E02D8F">
            <w:pPr>
              <w:rPr>
                <w:rFonts w:hint="eastAsia" w:asciiTheme="minorEastAsia" w:hAnsiTheme="minorEastAsia" w:eastAsiaTheme="minorEastAsia" w:cstheme="minorEastAsia"/>
                <w:b/>
                <w:bCs/>
                <w:color w:val="auto"/>
                <w:szCs w:val="21"/>
                <w:highlight w:val="none"/>
              </w:rPr>
            </w:pPr>
          </w:p>
        </w:tc>
        <w:tc>
          <w:tcPr>
            <w:tcW w:w="4677" w:type="dxa"/>
          </w:tcPr>
          <w:p w14:paraId="661C31A3">
            <w:pPr>
              <w:rPr>
                <w:rFonts w:hint="eastAsia" w:asciiTheme="minorEastAsia" w:hAnsiTheme="minorEastAsia" w:eastAsiaTheme="minorEastAsia" w:cstheme="minorEastAsia"/>
                <w:b/>
                <w:bCs/>
                <w:color w:val="auto"/>
                <w:szCs w:val="21"/>
                <w:highlight w:val="none"/>
              </w:rPr>
            </w:pPr>
          </w:p>
        </w:tc>
      </w:tr>
    </w:tbl>
    <w:p w14:paraId="056D6D59">
      <w:pPr>
        <w:tabs>
          <w:tab w:val="left" w:pos="562"/>
          <w:tab w:val="left" w:pos="3372"/>
          <w:tab w:val="left" w:pos="3653"/>
        </w:tabs>
        <w:ind w:left="0"/>
        <w:rPr>
          <w:rFonts w:hint="eastAsia"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b/>
          <w:bCs/>
          <w:color w:val="FF0000"/>
          <w:highlight w:val="none"/>
        </w:rPr>
        <w:t>*附2：被授权人最近一个月的社保证明资料粘贴参考（需显示缴纳单位名称与个人姓名）</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E59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9354" w:type="dxa"/>
          </w:tcPr>
          <w:p w14:paraId="6F963CC5">
            <w:pPr>
              <w:rPr>
                <w:rFonts w:hint="eastAsia" w:asciiTheme="minorEastAsia" w:hAnsiTheme="minorEastAsia" w:eastAsiaTheme="minorEastAsia" w:cstheme="minorEastAsia"/>
                <w:b/>
                <w:bCs/>
                <w:color w:val="auto"/>
                <w:szCs w:val="21"/>
                <w:highlight w:val="none"/>
              </w:rPr>
            </w:pPr>
          </w:p>
        </w:tc>
      </w:tr>
    </w:tbl>
    <w:p w14:paraId="5A1CC023">
      <w:pPr>
        <w:tabs>
          <w:tab w:val="left" w:pos="2970"/>
        </w:tabs>
        <w:ind w:left="0"/>
        <w:rPr>
          <w:rFonts w:hint="eastAsia" w:asciiTheme="minorEastAsia" w:hAnsiTheme="minorEastAsia" w:eastAsiaTheme="minorEastAsia" w:cstheme="minorEastAsia"/>
          <w:color w:val="auto"/>
          <w:highlight w:val="none"/>
        </w:rPr>
      </w:pPr>
    </w:p>
    <w:p w14:paraId="7CE25ADC">
      <w:pPr>
        <w:tabs>
          <w:tab w:val="left" w:pos="2970"/>
        </w:tabs>
        <w:ind w:left="0"/>
        <w:rPr>
          <w:rFonts w:hint="eastAsia" w:asciiTheme="minorEastAsia" w:hAnsiTheme="minorEastAsia" w:eastAsiaTheme="minorEastAsia" w:cstheme="minorEastAsia"/>
          <w:color w:val="auto"/>
          <w:highlight w:val="none"/>
        </w:rPr>
      </w:pPr>
    </w:p>
    <w:p w14:paraId="402A75DC">
      <w:pPr>
        <w:tabs>
          <w:tab w:val="left" w:pos="2970"/>
        </w:tabs>
        <w:spacing w:line="24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注：1、本</w:t>
      </w:r>
      <w:r>
        <w:rPr>
          <w:rFonts w:hint="eastAsia" w:asciiTheme="minorEastAsia" w:hAnsiTheme="minorEastAsia" w:eastAsiaTheme="minorEastAsia" w:cstheme="minorEastAsia"/>
          <w:b w:val="0"/>
          <w:bCs w:val="0"/>
          <w:color w:val="auto"/>
          <w:sz w:val="24"/>
          <w:szCs w:val="24"/>
          <w:highlight w:val="none"/>
        </w:rPr>
        <w:t>授权书</w:t>
      </w:r>
      <w:r>
        <w:rPr>
          <w:rFonts w:hint="eastAsia" w:asciiTheme="minorEastAsia" w:hAnsiTheme="minorEastAsia" w:eastAsiaTheme="minorEastAsia" w:cstheme="minorEastAsia"/>
          <w:color w:val="auto"/>
          <w:highlight w:val="none"/>
        </w:rPr>
        <w:t xml:space="preserve">应为原件。 </w:t>
      </w:r>
    </w:p>
    <w:p w14:paraId="474CAE65">
      <w:pPr>
        <w:tabs>
          <w:tab w:val="left" w:pos="2970"/>
        </w:tabs>
        <w:ind w:left="0"/>
        <w:rPr>
          <w:rFonts w:hint="eastAsia" w:asciiTheme="minorEastAsia" w:hAnsiTheme="minorEastAsia" w:eastAsiaTheme="minorEastAsia" w:cstheme="minorEastAsia"/>
          <w:color w:val="auto"/>
          <w:highlight w:val="none"/>
        </w:rPr>
        <w:sectPr>
          <w:footerReference r:id="rId8" w:type="first"/>
          <w:footerReference r:id="rId7" w:type="default"/>
          <w:pgSz w:w="11906" w:h="16838"/>
          <w:pgMar w:top="1440" w:right="1701" w:bottom="1440" w:left="1701" w:header="851" w:footer="992" w:gutter="0"/>
          <w:pgNumType w:fmt="numberInDash" w:start="1"/>
          <w:cols w:space="425" w:num="1"/>
          <w:titlePg/>
          <w:docGrid w:type="lines" w:linePitch="326" w:charSpace="0"/>
        </w:sectPr>
      </w:pPr>
      <w:r>
        <w:rPr>
          <w:rFonts w:hint="eastAsia" w:asciiTheme="minorEastAsia" w:hAnsiTheme="minorEastAsia" w:eastAsiaTheme="minorEastAsia" w:cstheme="minorEastAsia"/>
          <w:color w:val="auto"/>
          <w:highlight w:val="none"/>
        </w:rPr>
        <w:t>2、授权书内容不得擅自修改，并加盖供应商公章。</w:t>
      </w:r>
      <w:r>
        <w:rPr>
          <w:rFonts w:hint="eastAsia" w:asciiTheme="minorEastAsia" w:hAnsiTheme="minorEastAsia" w:eastAsiaTheme="minorEastAsia" w:cstheme="minorEastAsia"/>
          <w:bCs/>
          <w:color w:val="auto"/>
          <w:highlight w:val="none"/>
        </w:rPr>
        <w:br w:type="page"/>
      </w:r>
    </w:p>
    <w:p w14:paraId="4E13B3EB">
      <w:pPr>
        <w:adjustRightInd w:val="0"/>
        <w:ind w:left="0"/>
        <w:outlineLvl w:val="1"/>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格式</w:t>
      </w:r>
      <w:r>
        <w:rPr>
          <w:rFonts w:hint="default" w:asciiTheme="minorEastAsia" w:hAnsiTheme="minorEastAsia" w:eastAsiaTheme="minorEastAsia" w:cstheme="minorEastAsia"/>
          <w:b/>
          <w:bCs w:val="0"/>
          <w:color w:val="auto"/>
          <w:highlight w:val="none"/>
          <w:lang w:val="en-US"/>
        </w:rPr>
        <w:t>6</w:t>
      </w:r>
      <w:r>
        <w:rPr>
          <w:rFonts w:hint="eastAsia" w:asciiTheme="minorEastAsia" w:hAnsiTheme="minorEastAsia" w:eastAsiaTheme="minorEastAsia" w:cstheme="minorEastAsia"/>
          <w:b/>
          <w:bCs w:val="0"/>
          <w:color w:val="auto"/>
          <w:highlight w:val="none"/>
        </w:rPr>
        <w:t>：项目承诺函</w:t>
      </w:r>
    </w:p>
    <w:p w14:paraId="382E5A09">
      <w:pPr>
        <w:snapToGrid w:val="0"/>
        <w:jc w:val="center"/>
        <w:rPr>
          <w:rFonts w:hint="eastAsia" w:asciiTheme="minorEastAsia" w:hAnsiTheme="minorEastAsia" w:eastAsiaTheme="minorEastAsia" w:cstheme="minorEastAsia"/>
          <w:b/>
          <w:bCs w:val="0"/>
          <w:color w:val="auto"/>
          <w:sz w:val="36"/>
          <w:szCs w:val="36"/>
          <w:highlight w:val="none"/>
          <w:lang w:val="en-US" w:eastAsia="zh-CN"/>
        </w:rPr>
      </w:pPr>
      <w:r>
        <w:rPr>
          <w:rFonts w:hint="eastAsia" w:asciiTheme="minorEastAsia" w:hAnsiTheme="minorEastAsia" w:eastAsiaTheme="minorEastAsia" w:cstheme="minorEastAsia"/>
          <w:b/>
          <w:bCs w:val="0"/>
          <w:color w:val="auto"/>
          <w:sz w:val="36"/>
          <w:szCs w:val="36"/>
          <w:highlight w:val="none"/>
        </w:rPr>
        <w:t>香港大学深圳医院2024年医用小型设备(检眼镜、检耳镜)采购</w:t>
      </w:r>
      <w:r>
        <w:rPr>
          <w:rFonts w:hint="eastAsia" w:asciiTheme="minorEastAsia" w:hAnsiTheme="minorEastAsia" w:eastAsiaTheme="minorEastAsia" w:cstheme="minorEastAsia"/>
          <w:b/>
          <w:bCs w:val="0"/>
          <w:color w:val="auto"/>
          <w:sz w:val="36"/>
          <w:szCs w:val="36"/>
          <w:highlight w:val="none"/>
          <w:lang w:val="en-US" w:eastAsia="zh-CN"/>
        </w:rPr>
        <w:t>项目</w:t>
      </w:r>
    </w:p>
    <w:p w14:paraId="61468E6C">
      <w:pPr>
        <w:snapToGrid w:val="0"/>
        <w:jc w:val="center"/>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（采购编号：GDYYXY202400</w:t>
      </w:r>
      <w:r>
        <w:rPr>
          <w:rFonts w:hint="eastAsia" w:asciiTheme="minorEastAsia" w:hAnsiTheme="minorEastAsia" w:eastAsiaTheme="minorEastAsia" w:cstheme="minorEastAsia"/>
          <w:b/>
          <w:bCs w:val="0"/>
          <w:color w:val="auto"/>
          <w:sz w:val="28"/>
          <w:szCs w:val="28"/>
          <w:highlight w:val="none"/>
          <w:lang w:val="en-US" w:eastAsia="zh-CN"/>
        </w:rPr>
        <w:t>4</w:t>
      </w:r>
      <w:r>
        <w:rPr>
          <w:rFonts w:hint="eastAsia" w:asciiTheme="minorEastAsia" w:hAnsiTheme="minorEastAsia" w:eastAsiaTheme="minorEastAsia" w:cstheme="minorEastAsia"/>
          <w:b/>
          <w:bCs w:val="0"/>
          <w:color w:val="auto"/>
          <w:sz w:val="28"/>
          <w:szCs w:val="28"/>
          <w:highlight w:val="none"/>
        </w:rPr>
        <w:t>）</w:t>
      </w:r>
    </w:p>
    <w:p w14:paraId="123EC61B">
      <w:pPr>
        <w:snapToGrid w:val="0"/>
        <w:ind w:firstLine="3213" w:firstLineChars="800"/>
        <w:rPr>
          <w:rFonts w:hint="eastAsia" w:asciiTheme="minorEastAsia" w:hAnsiTheme="minorEastAsia" w:eastAsiaTheme="minorEastAsia" w:cstheme="minorEastAsia"/>
          <w:b/>
          <w:bCs w:val="0"/>
          <w:color w:val="auto"/>
          <w:sz w:val="40"/>
          <w:szCs w:val="40"/>
          <w:highlight w:val="none"/>
        </w:rPr>
      </w:pPr>
      <w:r>
        <w:rPr>
          <w:rFonts w:hint="eastAsia" w:asciiTheme="minorEastAsia" w:hAnsiTheme="minorEastAsia" w:eastAsiaTheme="minorEastAsia" w:cstheme="minorEastAsia"/>
          <w:b/>
          <w:bCs w:val="0"/>
          <w:color w:val="auto"/>
          <w:sz w:val="40"/>
          <w:szCs w:val="40"/>
          <w:highlight w:val="none"/>
        </w:rPr>
        <w:t>项目承诺函</w:t>
      </w:r>
    </w:p>
    <w:p w14:paraId="58F4E825">
      <w:pPr>
        <w:autoSpaceDE w:val="0"/>
        <w:autoSpaceDN w:val="0"/>
        <w:adjustRightInd w:val="0"/>
        <w:spacing w:line="276"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致：香港大学深圳医院</w:t>
      </w:r>
    </w:p>
    <w:p w14:paraId="66D52244">
      <w:pPr>
        <w:spacing w:line="276" w:lineRule="auto"/>
        <w:ind w:right="-815"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我单位深知本项目对贵单位的重要性和紧迫性，亦了解贵单位对廉政建设的相关要求，现我单位承诺如下： </w:t>
      </w:r>
    </w:p>
    <w:p w14:paraId="5908DFBA">
      <w:pPr>
        <w:numPr>
          <w:ilvl w:val="0"/>
          <w:numId w:val="5"/>
        </w:numPr>
        <w:spacing w:line="276" w:lineRule="auto"/>
        <w:ind w:left="0" w:right="-815" w:firstLine="648" w:firstLineChars="27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我公司</w:t>
      </w:r>
      <w:r>
        <w:rPr>
          <w:rFonts w:hint="eastAsia" w:asciiTheme="minorEastAsia" w:hAnsiTheme="minorEastAsia" w:eastAsiaTheme="minorEastAsia" w:cstheme="minorEastAsia"/>
          <w:bCs/>
          <w:color w:val="auto"/>
          <w:szCs w:val="21"/>
          <w:highlight w:val="none"/>
        </w:rPr>
        <w:t>具备《中华人民共和国政府采购法》第二十二条规定的条件：</w:t>
      </w:r>
    </w:p>
    <w:p w14:paraId="41E4F0C7">
      <w:pPr>
        <w:spacing w:line="276" w:lineRule="auto"/>
        <w:ind w:firstLine="648" w:firstLineChars="27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1.具有独立承担民事责任的能力；</w:t>
      </w:r>
    </w:p>
    <w:p w14:paraId="16B9E10B">
      <w:pPr>
        <w:spacing w:line="276" w:lineRule="auto"/>
        <w:ind w:firstLine="648" w:firstLineChars="27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2.具有良好的商业信誉和健全的财务会计制度；</w:t>
      </w:r>
    </w:p>
    <w:p w14:paraId="28EFFD6A">
      <w:pPr>
        <w:spacing w:line="276" w:lineRule="auto"/>
        <w:ind w:firstLine="648" w:firstLineChars="27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3.具有履行合同所必需的设备和专业技术能力；</w:t>
      </w:r>
    </w:p>
    <w:p w14:paraId="6EBEC0C3">
      <w:pPr>
        <w:spacing w:line="276" w:lineRule="auto"/>
        <w:ind w:firstLine="648" w:firstLineChars="27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4.有依法缴纳税收和社会保障资金的良好记录；</w:t>
      </w:r>
    </w:p>
    <w:p w14:paraId="0243C1AC">
      <w:pPr>
        <w:spacing w:line="276" w:lineRule="auto"/>
        <w:ind w:firstLine="648" w:firstLineChars="27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5.参加政府采购活动前三年内，在经营活动中没有重大违法记录；</w:t>
      </w:r>
    </w:p>
    <w:p w14:paraId="23205EB1">
      <w:pPr>
        <w:spacing w:line="276" w:lineRule="auto"/>
        <w:ind w:firstLine="648" w:firstLineChars="27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6.法律、行政法规规定的其他条件。</w:t>
      </w:r>
    </w:p>
    <w:p w14:paraId="32EB6A65">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我单位本采购项目所提供的货物或服务未侵犯知识产权。</w:t>
      </w:r>
    </w:p>
    <w:p w14:paraId="3CAA9886">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参与本项目采购活动时未被列入失信被执行人、重大税收违法案件当事人名单、政府采购严重违法失信行为记录名单</w:t>
      </w:r>
    </w:p>
    <w:p w14:paraId="38B41DF2">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参与该项目采购活动，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D26C098">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如果中标，做到守信，不偷工减料，依照本项目采购文件需求内容、签署的采购合同及本单位在采购活动中所作的一切承诺履约。我单位对本项目的报价负责，中标后将严格按照本项目采购文件需求、签署的采购合同及我单位在采购活动中所作的全部承诺履行。</w:t>
      </w:r>
    </w:p>
    <w:p w14:paraId="2641C4E1">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清楚，若以“报价太低而无法履约”为理由放弃本项目中标资格时，愿意接受主管部门的处理处罚。若我单位中标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14:paraId="1C0B4622">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已认真核实了应答响应文件的全部内容，所有资料均为真实资料。我单位对应答响应文件中全部资料的真实性负责，如被证实我单位的应答响应文件中存在虚假资料的，则视为我单位隐瞒真实情况、提供虚假资料，我单位愿意接受主管部门作出的行政处罚。</w:t>
      </w:r>
    </w:p>
    <w:p w14:paraId="7006558B">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我单位承诺中标后项目不转包，未经采购人同意不进行分包。</w:t>
      </w:r>
    </w:p>
    <w:p w14:paraId="706C5C7E">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F98A36B">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国家法规政策关于诚信管理的要求，至谈判应答截止时间，本公司及法定代表人未有在“信用中国”网（www.creditchina.gov.cn）、中国政府采购网（www.ccgp.gov.cn）、深圳市政府采购监督管理网（zfcg.sz.gov.cn）、深圳公共资源交易中心市区政府采购统一平台（www.szzfcg.cn）和“国家企业信用信息公示系统（www.gsxt.gov.cn）等5个官网中列入“失信被执行人、重大税收违法案件当事人名单、政府采购严重违法失信行为记录名单”。</w:t>
      </w:r>
    </w:p>
    <w:p w14:paraId="3A658A71">
      <w:pPr>
        <w:pStyle w:val="64"/>
        <w:numPr>
          <w:ilvl w:val="0"/>
          <w:numId w:val="6"/>
        </w:numPr>
        <w:tabs>
          <w:tab w:val="left" w:pos="993"/>
        </w:tabs>
        <w:spacing w:line="276" w:lineRule="auto"/>
        <w:ind w:left="0" w:firstLine="567" w:firstLineChars="27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杜绝商业贿赂承诺：</w:t>
      </w:r>
    </w:p>
    <w:p w14:paraId="766A51B5">
      <w:pPr>
        <w:pStyle w:val="64"/>
        <w:tabs>
          <w:tab w:val="left" w:pos="993"/>
        </w:tabs>
        <w:spacing w:line="276" w:lineRule="auto"/>
        <w:ind w:left="567"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在本项目采购活动周期内，我单位不会有任何违法违规行为，包括但不限于：</w:t>
      </w:r>
    </w:p>
    <w:p w14:paraId="72446DED">
      <w:pPr>
        <w:pStyle w:val="64"/>
        <w:tabs>
          <w:tab w:val="left" w:pos="993"/>
        </w:tabs>
        <w:spacing w:line="276" w:lineRule="auto"/>
        <w:ind w:left="567"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（1）提供回扣或其他商业贿赂行为； </w:t>
      </w:r>
    </w:p>
    <w:p w14:paraId="2FA3B405">
      <w:pPr>
        <w:pStyle w:val="64"/>
        <w:tabs>
          <w:tab w:val="left" w:pos="993"/>
        </w:tabs>
        <w:spacing w:line="276" w:lineRule="auto"/>
        <w:ind w:left="567"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（2）以向贵院或者相关专家行贿的手段牟取成交；</w:t>
      </w:r>
    </w:p>
    <w:p w14:paraId="519AFB28">
      <w:pPr>
        <w:pStyle w:val="64"/>
        <w:tabs>
          <w:tab w:val="left" w:pos="993"/>
        </w:tabs>
        <w:spacing w:line="276" w:lineRule="auto"/>
        <w:ind w:left="567"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（3）其他违反法律法规的行为。</w:t>
      </w:r>
    </w:p>
    <w:p w14:paraId="6E3AC9D5">
      <w:pPr>
        <w:pStyle w:val="64"/>
        <w:tabs>
          <w:tab w:val="left" w:pos="993"/>
        </w:tabs>
        <w:spacing w:line="276" w:lineRule="auto"/>
        <w:ind w:left="567"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如我单位实施了上述行为，我单位愿意承担因此带来的一切法律后果，包括取消中标资格，不允许参加香港大学深圳医院其他医用品、耗材采购项目，涉及犯罪的移交有关司法部门等。</w:t>
      </w:r>
    </w:p>
    <w:p w14:paraId="3ED48555">
      <w:pPr>
        <w:pStyle w:val="64"/>
        <w:tabs>
          <w:tab w:val="left" w:pos="993"/>
        </w:tabs>
        <w:spacing w:line="276" w:lineRule="auto"/>
        <w:ind w:left="648"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十一、共建共赢承诺</w:t>
      </w:r>
    </w:p>
    <w:p w14:paraId="64F720DC">
      <w:pPr>
        <w:pStyle w:val="64"/>
        <w:tabs>
          <w:tab w:val="left" w:pos="993"/>
        </w:tabs>
        <w:spacing w:line="276" w:lineRule="auto"/>
        <w:ind w:left="648"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已了解香港大学深圳医院一直秉承“以病人为中心”的服务理念，旨为病人提供最优质的医疗。贵院致力于推广医院的价值观“卓越、创新、信任、关爱”，也包括我们供应商、外包商。为此，我方切实承诺，与贵院共建共赢：</w:t>
      </w:r>
    </w:p>
    <w:p w14:paraId="783285E3">
      <w:pPr>
        <w:pStyle w:val="64"/>
        <w:numPr>
          <w:ilvl w:val="0"/>
          <w:numId w:val="7"/>
        </w:numPr>
        <w:tabs>
          <w:tab w:val="left" w:pos="993"/>
        </w:tabs>
        <w:spacing w:line="276" w:lineRule="auto"/>
        <w:ind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提供合格的产品；</w:t>
      </w:r>
    </w:p>
    <w:p w14:paraId="2A227303">
      <w:pPr>
        <w:pStyle w:val="64"/>
        <w:numPr>
          <w:ilvl w:val="0"/>
          <w:numId w:val="7"/>
        </w:numPr>
        <w:tabs>
          <w:tab w:val="left" w:pos="993"/>
        </w:tabs>
        <w:spacing w:line="276" w:lineRule="auto"/>
        <w:ind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提供优质的服务；</w:t>
      </w:r>
    </w:p>
    <w:p w14:paraId="788B287B">
      <w:pPr>
        <w:pStyle w:val="64"/>
        <w:numPr>
          <w:ilvl w:val="0"/>
          <w:numId w:val="7"/>
        </w:numPr>
        <w:tabs>
          <w:tab w:val="left" w:pos="993"/>
        </w:tabs>
        <w:spacing w:line="276" w:lineRule="auto"/>
        <w:ind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促进产品的更新换代，不断追求卓越；</w:t>
      </w:r>
    </w:p>
    <w:p w14:paraId="54149AAF">
      <w:pPr>
        <w:pStyle w:val="64"/>
        <w:numPr>
          <w:ilvl w:val="0"/>
          <w:numId w:val="7"/>
        </w:numPr>
        <w:tabs>
          <w:tab w:val="left" w:pos="993"/>
        </w:tabs>
        <w:spacing w:line="276" w:lineRule="auto"/>
        <w:ind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关爱在医院服务的所有外包员工；</w:t>
      </w:r>
    </w:p>
    <w:p w14:paraId="417F7286">
      <w:pPr>
        <w:pStyle w:val="64"/>
        <w:numPr>
          <w:ilvl w:val="0"/>
          <w:numId w:val="7"/>
        </w:numPr>
        <w:tabs>
          <w:tab w:val="left" w:pos="993"/>
        </w:tabs>
        <w:spacing w:line="276" w:lineRule="auto"/>
        <w:ind w:left="648"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与医院保持良好沟通。</w:t>
      </w:r>
    </w:p>
    <w:p w14:paraId="04EEA99C">
      <w:pPr>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以上承诺，如有违反，愿依照国家相关法律法规处理，并承担由此给采购人带来的损失。</w:t>
      </w:r>
    </w:p>
    <w:p w14:paraId="0A4EFF6B">
      <w:pPr>
        <w:spacing w:beforeLines="25" w:afterLines="25" w:line="276" w:lineRule="auto"/>
        <w:ind w:firstLine="6240" w:firstLineChars="26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697F8A8D">
      <w:pPr>
        <w:spacing w:beforeLines="25" w:afterLines="25" w:line="276" w:lineRule="auto"/>
        <w:ind w:firstLine="5102" w:firstLineChars="212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供应商（盖章）：</w:t>
      </w:r>
      <w:r>
        <w:rPr>
          <w:rFonts w:hint="eastAsia" w:asciiTheme="minorEastAsia" w:hAnsiTheme="minorEastAsia" w:eastAsiaTheme="minorEastAsia" w:cstheme="minorEastAsia"/>
          <w:color w:val="auto"/>
          <w:highlight w:val="none"/>
          <w:u w:val="single"/>
        </w:rPr>
        <w:t xml:space="preserve">                        </w:t>
      </w:r>
    </w:p>
    <w:p w14:paraId="1D2DDA28">
      <w:pPr>
        <w:spacing w:line="276" w:lineRule="auto"/>
        <w:ind w:firstLine="64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p>
    <w:p w14:paraId="457976F0">
      <w:pPr>
        <w:widowControl/>
        <w:rPr>
          <w:rFonts w:hint="eastAsia" w:asciiTheme="minorEastAsia" w:hAnsiTheme="minorEastAsia" w:eastAsiaTheme="minorEastAsia" w:cstheme="minorEastAsia"/>
          <w:bCs/>
          <w:color w:val="auto"/>
          <w:highlight w:val="none"/>
        </w:rPr>
      </w:pPr>
    </w:p>
    <w:p w14:paraId="31B7F832">
      <w:pPr>
        <w:tabs>
          <w:tab w:val="left" w:pos="4860"/>
          <w:tab w:val="left" w:pos="5400"/>
          <w:tab w:val="left" w:pos="5580"/>
        </w:tabs>
        <w:spacing w:line="48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注：1、本承诺函应为原件。 </w:t>
      </w:r>
    </w:p>
    <w:p w14:paraId="478DA113">
      <w:pPr>
        <w:adjustRightInd w:val="0"/>
        <w:ind w:left="0" w:right="1049"/>
        <w:outlineLvl w:val="1"/>
        <w:rPr>
          <w:rFonts w:hint="eastAsia" w:asciiTheme="minorEastAsia" w:hAnsiTheme="minorEastAsia" w:eastAsiaTheme="minorEastAsia" w:cstheme="minorEastAsia"/>
          <w:b/>
          <w:bCs w:val="0"/>
          <w:color w:val="auto"/>
          <w:sz w:val="44"/>
          <w:szCs w:val="44"/>
          <w:highlight w:val="none"/>
        </w:rPr>
      </w:pPr>
      <w:r>
        <w:rPr>
          <w:rFonts w:hint="eastAsia" w:asciiTheme="minorEastAsia" w:hAnsiTheme="minorEastAsia" w:eastAsiaTheme="minorEastAsia" w:cstheme="minorEastAsia"/>
          <w:color w:val="auto"/>
          <w:highlight w:val="none"/>
        </w:rPr>
        <w:t>2、承诺函内容不得擅自修改，并加盖供应商公章。</w:t>
      </w:r>
      <w:r>
        <w:rPr>
          <w:rFonts w:hint="eastAsia" w:asciiTheme="minorEastAsia" w:hAnsiTheme="minorEastAsia" w:eastAsiaTheme="minorEastAsia" w:cstheme="minorEastAsia"/>
          <w:bCs/>
          <w:color w:val="auto"/>
          <w:highlight w:val="none"/>
        </w:rPr>
        <w:br w:type="page"/>
      </w:r>
      <w:r>
        <w:rPr>
          <w:rFonts w:hint="eastAsia" w:asciiTheme="minorEastAsia" w:hAnsiTheme="minorEastAsia" w:eastAsiaTheme="minorEastAsia" w:cstheme="minorEastAsia"/>
          <w:b/>
          <w:bCs w:val="0"/>
          <w:color w:val="auto"/>
          <w:highlight w:val="none"/>
        </w:rPr>
        <w:t>格式</w:t>
      </w:r>
      <w:r>
        <w:rPr>
          <w:rFonts w:hint="eastAsia" w:asciiTheme="minorEastAsia" w:hAnsiTheme="minorEastAsia" w:eastAsiaTheme="minorEastAsia" w:cstheme="minorEastAsia"/>
          <w:b/>
          <w:bCs w:val="0"/>
          <w:color w:val="auto"/>
          <w:highlight w:val="none"/>
          <w:lang w:val="en-US" w:eastAsia="zh-CN"/>
        </w:rPr>
        <w:t>7</w:t>
      </w:r>
      <w:r>
        <w:rPr>
          <w:rFonts w:hint="eastAsia" w:asciiTheme="minorEastAsia" w:hAnsiTheme="minorEastAsia" w:eastAsiaTheme="minorEastAsia" w:cstheme="minorEastAsia"/>
          <w:b/>
          <w:bCs w:val="0"/>
          <w:color w:val="auto"/>
          <w:highlight w:val="none"/>
        </w:rPr>
        <w:t>：供货承诺函</w:t>
      </w:r>
    </w:p>
    <w:p w14:paraId="6D1A6375">
      <w:pPr>
        <w:autoSpaceDE w:val="0"/>
        <w:autoSpaceDN w:val="0"/>
        <w:adjustRightInd w:val="0"/>
        <w:ind w:left="0"/>
        <w:jc w:val="center"/>
        <w:rPr>
          <w:rFonts w:hint="eastAsia"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bCs w:val="0"/>
          <w:color w:val="auto"/>
          <w:sz w:val="36"/>
          <w:szCs w:val="36"/>
          <w:highlight w:val="none"/>
        </w:rPr>
        <w:t>香港大学深圳医院2024年医用小型设备(检眼镜、检耳镜)采购</w:t>
      </w:r>
      <w:r>
        <w:rPr>
          <w:rFonts w:hint="eastAsia" w:asciiTheme="minorEastAsia" w:hAnsiTheme="minorEastAsia" w:eastAsiaTheme="minorEastAsia" w:cstheme="minorEastAsia"/>
          <w:b/>
          <w:bCs w:val="0"/>
          <w:color w:val="auto"/>
          <w:sz w:val="36"/>
          <w:szCs w:val="36"/>
          <w:highlight w:val="none"/>
          <w:lang w:val="en-US" w:eastAsia="zh-CN"/>
        </w:rPr>
        <w:t>项目</w:t>
      </w:r>
    </w:p>
    <w:p w14:paraId="50317905">
      <w:pPr>
        <w:snapToGrid w:val="0"/>
        <w:jc w:val="center"/>
        <w:rPr>
          <w:rFonts w:hint="eastAsia" w:asciiTheme="minorEastAsia" w:hAnsiTheme="minorEastAsia" w:eastAsiaTheme="minorEastAsia" w:cstheme="minorEastAsia"/>
          <w:b/>
          <w:bCs w:val="0"/>
          <w:color w:val="auto"/>
          <w:sz w:val="30"/>
          <w:szCs w:val="30"/>
          <w:highlight w:val="none"/>
        </w:rPr>
      </w:pPr>
      <w:r>
        <w:rPr>
          <w:rFonts w:hint="eastAsia" w:asciiTheme="minorEastAsia" w:hAnsiTheme="minorEastAsia" w:eastAsiaTheme="minorEastAsia" w:cstheme="minorEastAsia"/>
          <w:b/>
          <w:bCs w:val="0"/>
          <w:color w:val="auto"/>
          <w:sz w:val="30"/>
          <w:szCs w:val="30"/>
          <w:highlight w:val="none"/>
        </w:rPr>
        <w:t>（采购编号：GDYYXY202400</w:t>
      </w:r>
      <w:r>
        <w:rPr>
          <w:rFonts w:hint="eastAsia" w:asciiTheme="minorEastAsia" w:hAnsiTheme="minorEastAsia" w:eastAsiaTheme="minorEastAsia" w:cstheme="minorEastAsia"/>
          <w:b/>
          <w:bCs w:val="0"/>
          <w:color w:val="auto"/>
          <w:sz w:val="30"/>
          <w:szCs w:val="30"/>
          <w:highlight w:val="none"/>
          <w:lang w:val="en-US" w:eastAsia="zh-CN"/>
        </w:rPr>
        <w:t>4</w:t>
      </w:r>
      <w:r>
        <w:rPr>
          <w:rFonts w:hint="eastAsia" w:asciiTheme="minorEastAsia" w:hAnsiTheme="minorEastAsia" w:eastAsiaTheme="minorEastAsia" w:cstheme="minorEastAsia"/>
          <w:b/>
          <w:bCs w:val="0"/>
          <w:color w:val="auto"/>
          <w:sz w:val="30"/>
          <w:szCs w:val="30"/>
          <w:highlight w:val="none"/>
        </w:rPr>
        <w:t>）</w:t>
      </w:r>
    </w:p>
    <w:p w14:paraId="7F885165">
      <w:pPr>
        <w:snapToGrid w:val="0"/>
        <w:jc w:val="center"/>
        <w:rPr>
          <w:rFonts w:hint="eastAsia" w:asciiTheme="minorEastAsia" w:hAnsiTheme="minorEastAsia" w:eastAsiaTheme="minorEastAsia" w:cstheme="minorEastAsia"/>
          <w:b/>
          <w:bCs w:val="0"/>
          <w:color w:val="auto"/>
          <w:sz w:val="40"/>
          <w:szCs w:val="40"/>
          <w:highlight w:val="none"/>
        </w:rPr>
      </w:pPr>
      <w:r>
        <w:rPr>
          <w:rFonts w:hint="eastAsia" w:asciiTheme="minorEastAsia" w:hAnsiTheme="minorEastAsia" w:eastAsiaTheme="minorEastAsia" w:cstheme="minorEastAsia"/>
          <w:b/>
          <w:bCs w:val="0"/>
          <w:color w:val="auto"/>
          <w:sz w:val="40"/>
          <w:szCs w:val="40"/>
          <w:highlight w:val="none"/>
        </w:rPr>
        <w:t>供货承诺函</w:t>
      </w:r>
    </w:p>
    <w:p w14:paraId="4F6423A9">
      <w:pPr>
        <w:adjustRightInd w:val="0"/>
        <w:snapToGrid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6"/>
          <w:szCs w:val="26"/>
          <w:highlight w:val="none"/>
        </w:rPr>
        <w:t>致：香港大学深圳医院</w:t>
      </w:r>
    </w:p>
    <w:p w14:paraId="2BFE3283">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我单位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（供应商全称，盖章）是合法注册的医用小型设备生产/经营企业。若我单位所投产品获得中标资格，我单位承诺：</w:t>
      </w:r>
    </w:p>
    <w:p w14:paraId="3B3B3181">
      <w:pPr>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1、我单位承诺设备免费保修期为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月。在保修期内出现质量问题免费保修、保退、保换，不收取任何费用。</w:t>
      </w:r>
    </w:p>
    <w:p w14:paraId="0B605819">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2、我单位保证供货产品的实际品牌、规格型号、生产厂家、质量、中文标识与投标文件及投标现场提供的样品标准和描述完全一致。否则，贵院有权单方面拒绝收货。</w:t>
      </w:r>
    </w:p>
    <w:p w14:paraId="74C686A1">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3、接到贵院供货通知时，我单位保证第一时间安排送货，最迟必须在24小时内响应。若因供货不及时而影响工作，贵院有权单方面取消我单位供货资格及以后投标资格。</w:t>
      </w:r>
    </w:p>
    <w:p w14:paraId="3A0E70BE">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4、若中标产品有断货或停货等特殊情况时，我单位保证提前5个工作日通知贵院，并出示加盖公章的停货书面说明。断货期间，贵院有权向其他供货商购买同类产品，直到我单位能继续供货为止。</w:t>
      </w:r>
    </w:p>
    <w:p w14:paraId="05126902">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5、医疗器械生产许可证、医疗器械经营许可证、医疗器械注册证或备案凭证、营业执照（正副本）等到期前，我单位保证将变更后的最新有效证明文件报送到</w:t>
      </w:r>
      <w:r>
        <w:rPr>
          <w:rFonts w:hint="eastAsia" w:asciiTheme="minorEastAsia" w:hAnsiTheme="minorEastAsia" w:eastAsiaTheme="minorEastAsia" w:cstheme="minorEastAsia"/>
          <w:color w:val="auto"/>
          <w:highlight w:val="none"/>
          <w:lang w:val="en-US" w:eastAsia="zh-CN"/>
        </w:rPr>
        <w:t>贵院</w:t>
      </w:r>
      <w:r>
        <w:rPr>
          <w:rFonts w:hint="eastAsia" w:asciiTheme="minorEastAsia" w:hAnsiTheme="minorEastAsia" w:eastAsiaTheme="minorEastAsia" w:cstheme="minorEastAsia"/>
          <w:color w:val="auto"/>
          <w:highlight w:val="none"/>
        </w:rPr>
        <w:t>。超过有效期未报送的，贵院有权停止中标医用小型设备的供货资格。</w:t>
      </w:r>
    </w:p>
    <w:p w14:paraId="387A3A53">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b w:val="0"/>
          <w:bCs/>
          <w:color w:val="auto"/>
          <w:highlight w:val="none"/>
        </w:rPr>
        <w:t>供应商名称、医用小型设备价格等信息变更后，我单位需在10个工作日内到</w:t>
      </w:r>
      <w:r>
        <w:rPr>
          <w:rFonts w:hint="eastAsia" w:asciiTheme="minorEastAsia" w:hAnsiTheme="minorEastAsia" w:eastAsiaTheme="minorEastAsia" w:cstheme="minorEastAsia"/>
          <w:b w:val="0"/>
          <w:bCs/>
          <w:color w:val="auto"/>
          <w:highlight w:val="none"/>
          <w:lang w:val="en-US" w:eastAsia="zh-CN"/>
        </w:rPr>
        <w:t>贵院</w:t>
      </w:r>
      <w:r>
        <w:rPr>
          <w:rFonts w:hint="eastAsia" w:asciiTheme="minorEastAsia" w:hAnsiTheme="minorEastAsia" w:eastAsiaTheme="minorEastAsia" w:cstheme="minorEastAsia"/>
          <w:b w:val="0"/>
          <w:bCs/>
          <w:color w:val="auto"/>
          <w:highlight w:val="none"/>
        </w:rPr>
        <w:t>办理备案手</w:t>
      </w:r>
      <w:r>
        <w:rPr>
          <w:rFonts w:hint="eastAsia" w:asciiTheme="minorEastAsia" w:hAnsiTheme="minorEastAsia" w:eastAsiaTheme="minorEastAsia" w:cstheme="minorEastAsia"/>
          <w:color w:val="auto"/>
          <w:highlight w:val="none"/>
        </w:rPr>
        <w:t>续。逾期未办理备案的，停止中标医用小型设备的供货资格。</w:t>
      </w:r>
    </w:p>
    <w:p w14:paraId="6D00658A">
      <w:pPr>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7、在实际使用过程中如因产品原因出现异常情况，我单位保证及时请厂家或专家到贵院协助解决异常情况，一切费用由我单位负责。</w:t>
      </w:r>
    </w:p>
    <w:p w14:paraId="03B5A7E6">
      <w:pPr>
        <w:snapToGrid/>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8、我单位保证在供货中对因运输破损等原因无法使用的产品无条件退换。如有违约，自愿接受贵院处罚，并支付货款10倍的违约金。</w:t>
      </w:r>
    </w:p>
    <w:p w14:paraId="2EFF1912">
      <w:pPr>
        <w:snapToGrid w:val="0"/>
        <w:spacing w:line="240" w:lineRule="auto"/>
        <w:ind w:firstLine="48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snapToGrid w:val="0"/>
          <w:color w:val="auto"/>
          <w:highlight w:val="none"/>
        </w:rPr>
        <w:t>本承诺期限为：</w:t>
      </w:r>
      <w:r>
        <w:rPr>
          <w:rFonts w:hint="eastAsia" w:asciiTheme="minorEastAsia" w:hAnsiTheme="minorEastAsia" w:eastAsiaTheme="minorEastAsia" w:cstheme="minorEastAsia"/>
          <w:color w:val="auto"/>
          <w:highlight w:val="none"/>
        </w:rPr>
        <w:t>自</w:t>
      </w:r>
      <w:r>
        <w:rPr>
          <w:rFonts w:hint="eastAsia" w:asciiTheme="minorEastAsia" w:hAnsiTheme="minorEastAsia" w:eastAsiaTheme="minorEastAsia" w:cstheme="minorEastAsia"/>
          <w:snapToGrid w:val="0"/>
          <w:color w:val="auto"/>
          <w:highlight w:val="none"/>
        </w:rPr>
        <w:t>本承诺函</w:t>
      </w:r>
      <w:r>
        <w:rPr>
          <w:rFonts w:hint="eastAsia" w:asciiTheme="minorEastAsia" w:hAnsiTheme="minorEastAsia" w:eastAsiaTheme="minorEastAsia" w:cstheme="minorEastAsia"/>
          <w:color w:val="auto"/>
          <w:highlight w:val="none"/>
        </w:rPr>
        <w:t>签订日起</w:t>
      </w:r>
      <w:r>
        <w:rPr>
          <w:rFonts w:hint="eastAsia" w:asciiTheme="minorEastAsia" w:hAnsiTheme="minorEastAsia" w:eastAsiaTheme="minorEastAsia" w:cstheme="minorEastAsia"/>
          <w:snapToGrid w:val="0"/>
          <w:color w:val="auto"/>
          <w:highlight w:val="none"/>
        </w:rPr>
        <w:t>至本次招标采购周期结束</w:t>
      </w:r>
      <w:r>
        <w:rPr>
          <w:rFonts w:hint="eastAsia" w:asciiTheme="minorEastAsia" w:hAnsiTheme="minorEastAsia" w:eastAsiaTheme="minorEastAsia" w:cstheme="minorEastAsia"/>
          <w:color w:val="auto"/>
          <w:highlight w:val="none"/>
        </w:rPr>
        <w:t>。</w:t>
      </w:r>
    </w:p>
    <w:p w14:paraId="1F079BD3">
      <w:pPr>
        <w:snapToGrid w:val="0"/>
        <w:spacing w:line="240" w:lineRule="auto"/>
        <w:ind w:firstLine="480" w:firstLineChars="200"/>
        <w:rPr>
          <w:rFonts w:hint="eastAsia" w:asciiTheme="minorEastAsia" w:hAnsiTheme="minorEastAsia" w:eastAsiaTheme="minorEastAsia" w:cstheme="minorEastAsia"/>
          <w:color w:val="auto"/>
          <w:highlight w:val="none"/>
        </w:rPr>
      </w:pPr>
    </w:p>
    <w:p w14:paraId="28819730">
      <w:pPr>
        <w:snapToGrid w:val="0"/>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供应商（盖章）：                        </w:t>
      </w:r>
    </w:p>
    <w:p w14:paraId="6DAB1283">
      <w:pPr>
        <w:snapToGrid w:val="0"/>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法定代表人（签字和盖章）：                       </w:t>
      </w:r>
    </w:p>
    <w:p w14:paraId="2A56F82F">
      <w:pPr>
        <w:snapToGrid w:val="0"/>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被授权人（签字）：           </w:t>
      </w:r>
    </w:p>
    <w:p w14:paraId="50E98BD1">
      <w:pPr>
        <w:snapToGrid w:val="0"/>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        年      月      日</w:t>
      </w:r>
    </w:p>
    <w:p w14:paraId="2E4FF962">
      <w:pPr>
        <w:snapToGrid w:val="0"/>
        <w:spacing w:line="240" w:lineRule="auto"/>
        <w:ind w:firstLine="480" w:firstLineChars="200"/>
        <w:rPr>
          <w:rFonts w:hint="eastAsia" w:asciiTheme="minorEastAsia" w:hAnsiTheme="minorEastAsia" w:eastAsiaTheme="minorEastAsia" w:cstheme="minorEastAsia"/>
          <w:color w:val="auto"/>
          <w:highlight w:val="none"/>
        </w:rPr>
      </w:pPr>
    </w:p>
    <w:p w14:paraId="1BA8F19B">
      <w:pPr>
        <w:tabs>
          <w:tab w:val="left" w:pos="4860"/>
          <w:tab w:val="left" w:pos="5400"/>
          <w:tab w:val="left" w:pos="5580"/>
        </w:tabs>
        <w:spacing w:line="48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注：1、本承诺书应为原件。 </w:t>
      </w:r>
    </w:p>
    <w:p w14:paraId="757B11F0">
      <w:pPr>
        <w:tabs>
          <w:tab w:val="left" w:pos="4860"/>
          <w:tab w:val="left" w:pos="5400"/>
          <w:tab w:val="left" w:pos="5580"/>
        </w:tabs>
        <w:spacing w:line="48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2、本承诺书内容不得擅自修改，并加盖供应商公章。</w:t>
      </w:r>
    </w:p>
    <w:p w14:paraId="2F0D6D89">
      <w:pPr>
        <w:adjustRightInd w:val="0"/>
        <w:ind w:left="0"/>
        <w:rPr>
          <w:rFonts w:hint="eastAsia" w:asciiTheme="minorEastAsia" w:hAnsiTheme="minorEastAsia" w:eastAsiaTheme="minorEastAsia" w:cstheme="minorEastAsia"/>
          <w:bCs/>
          <w:color w:val="auto"/>
          <w:highlight w:val="none"/>
        </w:rPr>
      </w:pPr>
    </w:p>
    <w:p w14:paraId="242A5A46">
      <w:pPr>
        <w:adjustRightInd w:val="0"/>
        <w:ind w:left="0" w:right="1049"/>
        <w:rPr>
          <w:rFonts w:hint="eastAsia" w:asciiTheme="minorEastAsia" w:hAnsiTheme="minorEastAsia" w:eastAsiaTheme="minorEastAsia" w:cstheme="minorEastAsia"/>
          <w:b/>
          <w:bCs/>
          <w:color w:val="auto"/>
          <w:sz w:val="44"/>
          <w:szCs w:val="44"/>
          <w:highlight w:val="none"/>
        </w:rPr>
        <w:sectPr>
          <w:pgSz w:w="11906" w:h="16838"/>
          <w:pgMar w:top="1440" w:right="1418" w:bottom="1440" w:left="1418" w:header="851" w:footer="992" w:gutter="0"/>
          <w:pgNumType w:fmt="numberInDash"/>
          <w:cols w:space="425" w:num="1"/>
          <w:docGrid w:type="lines" w:linePitch="326" w:charSpace="0"/>
        </w:sectPr>
      </w:pPr>
    </w:p>
    <w:p w14:paraId="36FC7489">
      <w:pPr>
        <w:autoSpaceDE w:val="0"/>
        <w:autoSpaceDN w:val="0"/>
        <w:adjustRightInd w:val="0"/>
        <w:ind w:left="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格式</w:t>
      </w:r>
      <w:r>
        <w:rPr>
          <w:rFonts w:hint="eastAsia" w:asciiTheme="minorEastAsia" w:hAnsiTheme="minorEastAsia" w:eastAsiaTheme="minorEastAsia" w:cstheme="minorEastAsia"/>
          <w:b/>
          <w:bCs w:val="0"/>
          <w:color w:val="auto"/>
          <w:highlight w:val="none"/>
          <w:lang w:val="en-US" w:eastAsia="zh-CN"/>
        </w:rPr>
        <w:t>8</w:t>
      </w:r>
      <w:r>
        <w:rPr>
          <w:rFonts w:hint="eastAsia" w:asciiTheme="minorEastAsia" w:hAnsiTheme="minorEastAsia" w:eastAsiaTheme="minorEastAsia" w:cstheme="minorEastAsia"/>
          <w:b/>
          <w:bCs w:val="0"/>
          <w:color w:val="auto"/>
          <w:highlight w:val="none"/>
        </w:rPr>
        <w:t>：采购违法行为风险知悉确认书</w:t>
      </w:r>
    </w:p>
    <w:p w14:paraId="5F6ED69D">
      <w:pPr>
        <w:autoSpaceDE w:val="0"/>
        <w:autoSpaceDN w:val="0"/>
        <w:adjustRightInd w:val="0"/>
        <w:ind w:left="0"/>
        <w:jc w:val="center"/>
        <w:rPr>
          <w:rFonts w:hint="eastAsia"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bCs w:val="0"/>
          <w:color w:val="auto"/>
          <w:sz w:val="36"/>
          <w:szCs w:val="36"/>
          <w:highlight w:val="none"/>
        </w:rPr>
        <w:t>香港大学深圳医院2024年医用小型设备(检眼镜、检耳镜)采购</w:t>
      </w:r>
      <w:r>
        <w:rPr>
          <w:rFonts w:hint="eastAsia" w:asciiTheme="minorEastAsia" w:hAnsiTheme="minorEastAsia" w:eastAsiaTheme="minorEastAsia" w:cstheme="minorEastAsia"/>
          <w:b/>
          <w:bCs w:val="0"/>
          <w:color w:val="auto"/>
          <w:sz w:val="36"/>
          <w:szCs w:val="36"/>
          <w:highlight w:val="none"/>
          <w:lang w:val="en-US" w:eastAsia="zh-CN"/>
        </w:rPr>
        <w:t>项目</w:t>
      </w:r>
    </w:p>
    <w:p w14:paraId="7156690F">
      <w:pPr>
        <w:snapToGrid w:val="0"/>
        <w:jc w:val="center"/>
        <w:rPr>
          <w:rFonts w:hint="eastAsia" w:asciiTheme="minorEastAsia" w:hAnsiTheme="minorEastAsia" w:eastAsiaTheme="minorEastAsia" w:cstheme="minorEastAsia"/>
          <w:b/>
          <w:bCs w:val="0"/>
          <w:color w:val="auto"/>
          <w:sz w:val="30"/>
          <w:szCs w:val="30"/>
          <w:highlight w:val="none"/>
        </w:rPr>
      </w:pPr>
      <w:r>
        <w:rPr>
          <w:rFonts w:hint="eastAsia" w:asciiTheme="minorEastAsia" w:hAnsiTheme="minorEastAsia" w:eastAsiaTheme="minorEastAsia" w:cstheme="minorEastAsia"/>
          <w:b/>
          <w:bCs w:val="0"/>
          <w:color w:val="auto"/>
          <w:sz w:val="30"/>
          <w:szCs w:val="30"/>
          <w:highlight w:val="none"/>
        </w:rPr>
        <w:t>（采购编号：GDYYXY202400</w:t>
      </w:r>
      <w:r>
        <w:rPr>
          <w:rFonts w:hint="eastAsia" w:asciiTheme="minorEastAsia" w:hAnsiTheme="minorEastAsia" w:eastAsiaTheme="minorEastAsia" w:cstheme="minorEastAsia"/>
          <w:b/>
          <w:bCs w:val="0"/>
          <w:color w:val="auto"/>
          <w:sz w:val="30"/>
          <w:szCs w:val="30"/>
          <w:highlight w:val="none"/>
          <w:lang w:val="en-US" w:eastAsia="zh-CN"/>
        </w:rPr>
        <w:t>4</w:t>
      </w:r>
      <w:r>
        <w:rPr>
          <w:rFonts w:hint="eastAsia" w:asciiTheme="minorEastAsia" w:hAnsiTheme="minorEastAsia" w:eastAsiaTheme="minorEastAsia" w:cstheme="minorEastAsia"/>
          <w:b/>
          <w:bCs w:val="0"/>
          <w:color w:val="auto"/>
          <w:sz w:val="30"/>
          <w:szCs w:val="30"/>
          <w:highlight w:val="none"/>
        </w:rPr>
        <w:t>）</w:t>
      </w:r>
    </w:p>
    <w:p w14:paraId="524A9898">
      <w:pPr>
        <w:autoSpaceDE w:val="0"/>
        <w:autoSpaceDN w:val="0"/>
        <w:adjustRightInd w:val="0"/>
        <w:jc w:val="center"/>
        <w:rPr>
          <w:rFonts w:hint="eastAsia"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bCs w:val="0"/>
          <w:color w:val="auto"/>
          <w:sz w:val="36"/>
          <w:szCs w:val="36"/>
          <w:highlight w:val="none"/>
        </w:rPr>
        <w:t>采购违法行为风险知悉确认书</w:t>
      </w:r>
    </w:p>
    <w:p w14:paraId="2E26CA71">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本公司（单位）已充分知悉以下情形为参与采购活动时的重大风险事项，并承诺已对下述风险提示事项重点排查，做到严谨、诚信、依法依规参与贵院采购活动。</w:t>
      </w:r>
    </w:p>
    <w:p w14:paraId="597D4521">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一、本公司（单位）已充分知悉“隐瞒真实情况，提供虚假资料”的法定情形，相关情形包括但不限于：</w:t>
      </w:r>
    </w:p>
    <w:p w14:paraId="1DF35A48">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（一）通过转让或者租借等方式从其他单位获取资格或者资质证书参加项目采购活动的。</w:t>
      </w:r>
    </w:p>
    <w:p w14:paraId="67F18EB9">
      <w:pPr>
        <w:autoSpaceDE w:val="0"/>
        <w:autoSpaceDN w:val="0"/>
        <w:adjustRightInd w:val="0"/>
        <w:spacing w:line="276" w:lineRule="auto"/>
        <w:ind w:firstLine="600"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（二）由其他单位或者其他单位负责人在编制的谈判文件上加盖印章或者签字的。</w:t>
      </w:r>
    </w:p>
    <w:p w14:paraId="4782AB50">
      <w:pPr>
        <w:autoSpaceDE w:val="0"/>
        <w:autoSpaceDN w:val="0"/>
        <w:adjustRightInd w:val="0"/>
        <w:spacing w:line="276" w:lineRule="auto"/>
        <w:ind w:firstLine="600"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（三）项目负责人或者主要技术人员不是本单位人员的。</w:t>
      </w:r>
    </w:p>
    <w:p w14:paraId="3BCE751F">
      <w:pPr>
        <w:autoSpaceDE w:val="0"/>
        <w:autoSpaceDN w:val="0"/>
        <w:adjustRightInd w:val="0"/>
        <w:spacing w:line="276" w:lineRule="auto"/>
        <w:ind w:firstLine="600"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（四）其他隐瞒真实情况、提供虚假资料的行为。</w:t>
      </w:r>
    </w:p>
    <w:p w14:paraId="368B2977">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二、本公司（单位）已充分知悉“与其他采购参加人串通投标”的法定情形，相关情形包括但不限于：</w:t>
      </w:r>
    </w:p>
    <w:p w14:paraId="07939C8E">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（一）参加本项目供应商之间相互约定给予未中标的供应商利益补偿。</w:t>
      </w:r>
    </w:p>
    <w:p w14:paraId="4F3BD4FE">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（二）不同报名供应商的法定代表人、主要经营负责人、项目授权代表人、项目负责人、主要技术人员为同一人、属同一单位或者在同一单位缴纳社会保险。</w:t>
      </w:r>
    </w:p>
    <w:p w14:paraId="56175ED7">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（三）不同报名供应商的谈判文件由同一单位或者同一人编制，或者由同一人分阶段参与编制的。</w:t>
      </w:r>
    </w:p>
    <w:p w14:paraId="2CAFBD5F">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（四）不同报名供应商的谈判文件或部分谈判文件相互混装。</w:t>
      </w:r>
    </w:p>
    <w:p w14:paraId="1C5201F0">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（五）不同报名供应商的谈判文件内容存在非正常一致。</w:t>
      </w:r>
    </w:p>
    <w:p w14:paraId="3DB149A8">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（六）由同一单位工作人员为两家以上（含两家）供应商进行同一项采购活动的。</w:t>
      </w:r>
    </w:p>
    <w:p w14:paraId="68840E16">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（七）不同供应商的报价呈规律性差异。</w:t>
      </w:r>
    </w:p>
    <w:p w14:paraId="0D13122F">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（八）主管部门依照法律、法规认定的其他情形。</w:t>
      </w:r>
    </w:p>
    <w:p w14:paraId="5FD4D325">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三、本公司（单位）已充分知悉下列情形所对应的法律风险，并已对相关风险事项进行排查。</w:t>
      </w:r>
    </w:p>
    <w:p w14:paraId="342BD4C0">
      <w:pPr>
        <w:autoSpaceDE w:val="0"/>
        <w:autoSpaceDN w:val="0"/>
        <w:adjustRightInd w:val="0"/>
        <w:spacing w:line="276" w:lineRule="auto"/>
        <w:ind w:firstLine="360"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（一）对于从其他主体获取的资料，供应商应审慎核查，确保谈判文件的真实性。如主管部门查实谈判文件中存在虚假资料的，无论相关资料是否由第三方或本公司（单位）员工提供，均不影响</w:t>
      </w:r>
    </w:p>
    <w:p w14:paraId="16C17A0D">
      <w:pPr>
        <w:autoSpaceDE w:val="0"/>
        <w:autoSpaceDN w:val="0"/>
        <w:adjustRightInd w:val="0"/>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主管部门对供应商存在“隐瞒真实情况，提供虚假资料”违法行为的认定。</w:t>
      </w:r>
    </w:p>
    <w:p w14:paraId="43654DAA">
      <w:pPr>
        <w:autoSpaceDE w:val="0"/>
        <w:autoSpaceDN w:val="0"/>
        <w:adjustRightInd w:val="0"/>
        <w:spacing w:line="276" w:lineRule="auto"/>
        <w:ind w:firstLine="360"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6BACC411">
      <w:pPr>
        <w:autoSpaceDE w:val="0"/>
        <w:autoSpaceDN w:val="0"/>
        <w:adjustRightInd w:val="0"/>
        <w:spacing w:line="276" w:lineRule="auto"/>
        <w:ind w:firstLine="360"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（三）对于涉及安全生产、特种作业、抢险救灾、防疫等政府采购项目，供应商实施提供虚假资料、串通投标等违法行为的，主管部门将依法从严处理。</w:t>
      </w:r>
    </w:p>
    <w:p w14:paraId="34108872">
      <w:pPr>
        <w:autoSpaceDE w:val="0"/>
        <w:autoSpaceDN w:val="0"/>
        <w:adjustRightInd w:val="0"/>
        <w:spacing w:line="276" w:lineRule="auto"/>
        <w:ind w:firstLine="360"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供应商应严格规范项目授权代表、员工参与本项目采购活动的行为，加强对谈判文件的审核。项目授权代表、员工编制、上传谈判文件等行为违反政府采购法律法规或采购文件要求的，供应商应当依法承担相应法律责任。</w:t>
      </w:r>
    </w:p>
    <w:p w14:paraId="12385854">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6D636832">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四、本公司（单位）已充分知悉政府采购违法、违规行为的法律后果。经查实，若参与供应商存在政府采购违法、违规行为，主管部门将依据《深圳经济特区政府采购条例》第五十七条的规定，处以</w:t>
      </w:r>
    </w:p>
    <w:p w14:paraId="37807E68">
      <w:pPr>
        <w:autoSpaceDE w:val="0"/>
        <w:autoSpaceDN w:val="0"/>
        <w:adjustRightInd w:val="0"/>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5CF209E">
      <w:pPr>
        <w:autoSpaceDE w:val="0"/>
        <w:autoSpaceDN w:val="0"/>
        <w:adjustRightInd w:val="0"/>
        <w:spacing w:line="276" w:lineRule="auto"/>
        <w:rPr>
          <w:rFonts w:hint="eastAsia" w:asciiTheme="minorEastAsia" w:hAnsiTheme="minorEastAsia" w:eastAsiaTheme="minorEastAsia" w:cstheme="minorEastAsia"/>
          <w:color w:val="auto"/>
          <w:szCs w:val="21"/>
          <w:highlight w:val="none"/>
        </w:rPr>
      </w:pPr>
    </w:p>
    <w:p w14:paraId="13B26A36">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以下文字请供应商抄写并确认：“本公司（单位）已仔细阅读《采购违法行为风险知悉确认书》，充分知悉违法行为的法律后果，并承诺将严谨、诚信、依法依规参与政府采购活动”</w:t>
      </w:r>
      <w:r>
        <w:rPr>
          <w:rFonts w:hint="eastAsia" w:asciiTheme="minorEastAsia" w:hAnsiTheme="minorEastAsia" w:eastAsiaTheme="minorEastAsia" w:cstheme="minorEastAsia"/>
          <w:color w:val="auto"/>
          <w:szCs w:val="21"/>
          <w:highlight w:val="none"/>
        </w:rPr>
        <w:t>。</w:t>
      </w:r>
    </w:p>
    <w:p w14:paraId="2D46792C">
      <w:pPr>
        <w:autoSpaceDE w:val="0"/>
        <w:autoSpaceDN w:val="0"/>
        <w:adjustRightInd w:val="0"/>
        <w:spacing w:line="276"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p>
    <w:p w14:paraId="1D03CA0E">
      <w:pPr>
        <w:autoSpaceDE w:val="0"/>
        <w:autoSpaceDN w:val="0"/>
        <w:adjustRightInd w:val="0"/>
        <w:spacing w:line="276"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p>
    <w:p w14:paraId="320CEE79">
      <w:pPr>
        <w:autoSpaceDE w:val="0"/>
        <w:autoSpaceDN w:val="0"/>
        <w:adjustRightInd w:val="0"/>
        <w:spacing w:line="276"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p>
    <w:p w14:paraId="07572143">
      <w:pPr>
        <w:autoSpaceDE w:val="0"/>
        <w:autoSpaceDN w:val="0"/>
        <w:adjustRightInd w:val="0"/>
        <w:spacing w:line="276"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p>
    <w:p w14:paraId="39DC934D">
      <w:pPr>
        <w:autoSpaceDE w:val="0"/>
        <w:autoSpaceDN w:val="0"/>
        <w:adjustRightInd w:val="0"/>
        <w:spacing w:line="276" w:lineRule="auto"/>
        <w:ind w:firstLine="480" w:firstLineChars="200"/>
        <w:rPr>
          <w:rFonts w:hint="eastAsia" w:asciiTheme="minorEastAsia" w:hAnsiTheme="minorEastAsia" w:eastAsiaTheme="minorEastAsia" w:cstheme="minorEastAsia"/>
          <w:color w:val="auto"/>
          <w:szCs w:val="21"/>
          <w:highlight w:val="none"/>
        </w:rPr>
      </w:pPr>
    </w:p>
    <w:p w14:paraId="455F4AC4">
      <w:pPr>
        <w:autoSpaceDE w:val="0"/>
        <w:autoSpaceDN w:val="0"/>
        <w:adjustRightInd w:val="0"/>
        <w:spacing w:line="276" w:lineRule="auto"/>
        <w:ind w:left="6720" w:hanging="6720" w:hangingChars="28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法定代表人/项目授权代表签名：</w:t>
      </w:r>
    </w:p>
    <w:p w14:paraId="4AB1CA24">
      <w:pPr>
        <w:autoSpaceDE w:val="0"/>
        <w:autoSpaceDN w:val="0"/>
        <w:adjustRightInd w:val="0"/>
        <w:spacing w:line="276" w:lineRule="auto"/>
        <w:ind w:left="0" w:firstLine="5520" w:firstLineChars="2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知悉人（公章）：</w:t>
      </w:r>
    </w:p>
    <w:p w14:paraId="0A84BFF5">
      <w:pPr>
        <w:spacing w:line="276"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Cs w:val="21"/>
          <w:highlight w:val="none"/>
        </w:rPr>
        <w:t xml:space="preserve">                                         日期：      年    月    日</w:t>
      </w:r>
    </w:p>
    <w:p w14:paraId="412459DD">
      <w:pPr>
        <w:ind w:right="-319" w:rightChars="-133"/>
        <w:rPr>
          <w:rFonts w:hint="eastAsia" w:asciiTheme="minorEastAsia" w:hAnsiTheme="minorEastAsia" w:eastAsiaTheme="minorEastAsia" w:cstheme="minorEastAsia"/>
          <w:color w:val="auto"/>
          <w:highlight w:val="none"/>
        </w:rPr>
      </w:pPr>
    </w:p>
    <w:p w14:paraId="1F7A10A6">
      <w:pPr>
        <w:ind w:right="-319" w:rightChars="-133"/>
        <w:rPr>
          <w:rFonts w:hint="eastAsia" w:asciiTheme="minorEastAsia" w:hAnsiTheme="minorEastAsia" w:eastAsiaTheme="minorEastAsia" w:cstheme="minorEastAsia"/>
          <w:color w:val="auto"/>
          <w:highlight w:val="none"/>
        </w:rPr>
      </w:pPr>
    </w:p>
    <w:p w14:paraId="6B1A5CED">
      <w:pPr>
        <w:tabs>
          <w:tab w:val="left" w:pos="4860"/>
          <w:tab w:val="left" w:pos="5400"/>
          <w:tab w:val="left" w:pos="5580"/>
        </w:tabs>
        <w:spacing w:line="48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注：1、本确认书应为原件。 </w:t>
      </w:r>
    </w:p>
    <w:p w14:paraId="55469582">
      <w:pPr>
        <w:tabs>
          <w:tab w:val="left" w:pos="4860"/>
          <w:tab w:val="left" w:pos="5400"/>
          <w:tab w:val="left" w:pos="5580"/>
        </w:tabs>
        <w:spacing w:line="48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2、本确认书内容不得擅自修改，并加盖供应商公章。</w:t>
      </w:r>
    </w:p>
    <w:p w14:paraId="3D8DA372">
      <w:pPr>
        <w:widowControl/>
        <w:spacing w:line="24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88D9E48">
      <w:pPr>
        <w:tabs>
          <w:tab w:val="left" w:pos="4860"/>
          <w:tab w:val="left" w:pos="5400"/>
          <w:tab w:val="left" w:pos="5580"/>
        </w:tabs>
        <w:spacing w:line="480" w:lineRule="auto"/>
        <w:ind w:left="0" w:firstLine="0" w:firstLineChars="0"/>
        <w:outlineLvl w:val="1"/>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格式</w:t>
      </w:r>
      <w:r>
        <w:rPr>
          <w:rFonts w:hint="eastAsia" w:asciiTheme="minorEastAsia" w:hAnsiTheme="minorEastAsia" w:eastAsiaTheme="minorEastAsia" w:cstheme="minorEastAsia"/>
          <w:b/>
          <w:bCs w:val="0"/>
          <w:color w:val="auto"/>
          <w:highlight w:val="none"/>
          <w:lang w:val="en-US" w:eastAsia="zh-CN"/>
        </w:rPr>
        <w:t>9</w:t>
      </w:r>
      <w:r>
        <w:rPr>
          <w:rFonts w:hint="eastAsia" w:asciiTheme="minorEastAsia" w:hAnsiTheme="minorEastAsia" w:eastAsiaTheme="minorEastAsia" w:cstheme="minorEastAsia"/>
          <w:b/>
          <w:bCs w:val="0"/>
          <w:color w:val="auto"/>
          <w:highlight w:val="none"/>
        </w:rPr>
        <w:t>：服务能力证明资料（格式自拟）</w:t>
      </w:r>
    </w:p>
    <w:p w14:paraId="14D3F4FF">
      <w:pPr>
        <w:tabs>
          <w:tab w:val="left" w:pos="4860"/>
          <w:tab w:val="left" w:pos="5400"/>
          <w:tab w:val="left" w:pos="5580"/>
        </w:tabs>
        <w:spacing w:line="480" w:lineRule="auto"/>
        <w:ind w:left="0" w:firstLine="480" w:firstLineChars="20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9.1服务方案：</w:t>
      </w:r>
      <w:r>
        <w:rPr>
          <w:rFonts w:hint="eastAsia" w:asciiTheme="minorEastAsia" w:hAnsiTheme="minorEastAsia" w:eastAsiaTheme="minorEastAsia" w:cstheme="minorEastAsia"/>
          <w:bCs/>
          <w:color w:val="auto"/>
          <w:highlight w:val="none"/>
        </w:rPr>
        <w:t>服务能力包括配送服务、伴随服务和退换货服务，可具体阐述供货时间、免费质保期、网点数量、人数、构成供应方案措施、应急供货和退货等。</w:t>
      </w:r>
    </w:p>
    <w:p w14:paraId="754E8429">
      <w:pPr>
        <w:tabs>
          <w:tab w:val="left" w:pos="4860"/>
          <w:tab w:val="left" w:pos="5400"/>
          <w:tab w:val="left" w:pos="5580"/>
        </w:tabs>
        <w:spacing w:line="480" w:lineRule="auto"/>
        <w:ind w:left="0" w:firstLine="480" w:firstLineChars="200"/>
        <w:outlineLvl w:val="1"/>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Cs/>
          <w:color w:val="auto"/>
          <w:highlight w:val="none"/>
          <w:lang w:val="en-US" w:eastAsia="zh-CN"/>
        </w:rPr>
        <w:t>9.2供应商需</w:t>
      </w:r>
      <w:r>
        <w:rPr>
          <w:rFonts w:hint="eastAsia" w:asciiTheme="minorEastAsia" w:hAnsiTheme="minorEastAsia" w:eastAsiaTheme="minorEastAsia" w:cstheme="minorEastAsia"/>
          <w:bCs/>
          <w:color w:val="auto"/>
          <w:highlight w:val="none"/>
        </w:rPr>
        <w:t>提供</w:t>
      </w:r>
      <w:r>
        <w:rPr>
          <w:rFonts w:hint="eastAsia" w:asciiTheme="minorEastAsia" w:hAnsiTheme="minorEastAsia" w:eastAsiaTheme="minorEastAsia" w:cstheme="minorEastAsia"/>
          <w:color w:val="auto"/>
          <w:highlight w:val="none"/>
        </w:rPr>
        <w:t>深圳市</w:t>
      </w:r>
      <w:r>
        <w:rPr>
          <w:rFonts w:hint="eastAsia" w:asciiTheme="minorEastAsia" w:hAnsiTheme="minorEastAsia" w:eastAsiaTheme="minorEastAsia" w:cstheme="minorEastAsia"/>
          <w:color w:val="auto"/>
          <w:highlight w:val="none"/>
          <w:lang w:val="en-US" w:eastAsia="zh-CN"/>
        </w:rPr>
        <w:t>内</w:t>
      </w:r>
      <w:r>
        <w:rPr>
          <w:rFonts w:hint="eastAsia" w:asciiTheme="minorEastAsia" w:hAnsiTheme="minorEastAsia" w:eastAsiaTheme="minorEastAsia" w:cstheme="minorEastAsia"/>
          <w:color w:val="auto"/>
          <w:highlight w:val="none"/>
        </w:rPr>
        <w:t>三甲医院使用证明</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使用证明仅限含投标产品规格型号、价格的发票、合同、中标通知</w:t>
      </w:r>
      <w:r>
        <w:rPr>
          <w:rFonts w:hint="eastAsia" w:asciiTheme="minorEastAsia" w:hAnsiTheme="minorEastAsia" w:eastAsiaTheme="minorEastAsia" w:cstheme="minorEastAsia"/>
          <w:color w:val="auto"/>
          <w:highlight w:val="none"/>
          <w:lang w:eastAsia="zh-CN"/>
        </w:rPr>
        <w:t>）</w:t>
      </w:r>
    </w:p>
    <w:p w14:paraId="4EB21D56">
      <w:pPr>
        <w:adjustRightInd w:val="0"/>
        <w:spacing w:line="240" w:lineRule="auto"/>
        <w:ind w:left="0"/>
        <w:outlineLvl w:val="1"/>
        <w:rPr>
          <w:rFonts w:hint="eastAsia" w:asciiTheme="minorEastAsia" w:hAnsiTheme="minorEastAsia" w:eastAsiaTheme="minorEastAsia" w:cstheme="minorEastAsia"/>
          <w:bCs/>
          <w:color w:val="auto"/>
          <w:highlight w:val="none"/>
        </w:rPr>
      </w:pPr>
    </w:p>
    <w:p w14:paraId="045A8473">
      <w:pPr>
        <w:tabs>
          <w:tab w:val="left" w:pos="4860"/>
          <w:tab w:val="left" w:pos="5400"/>
          <w:tab w:val="left" w:pos="5580"/>
        </w:tabs>
        <w:spacing w:line="480" w:lineRule="auto"/>
        <w:ind w:left="0"/>
        <w:jc w:val="left"/>
        <w:outlineLvl w:val="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供应商资格证明文件：</w:t>
      </w:r>
    </w:p>
    <w:p w14:paraId="742190E3">
      <w:pPr>
        <w:tabs>
          <w:tab w:val="left" w:pos="4860"/>
          <w:tab w:val="left" w:pos="5400"/>
          <w:tab w:val="left" w:pos="5580"/>
        </w:tabs>
        <w:spacing w:line="480" w:lineRule="auto"/>
        <w:ind w:left="0" w:firstLine="480" w:firstLineChars="200"/>
        <w:jc w:val="left"/>
        <w:outlineLvl w:val="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FF0000"/>
          <w:highlight w:val="none"/>
        </w:rPr>
        <w:t>特别提示：供应商须按采购公告 “供应商资格要求”提供相关的资格证明资料，未提供或提供不完整、不符合要求的，将作无效处理。</w:t>
      </w:r>
    </w:p>
    <w:p w14:paraId="5D5D0C4D">
      <w:pPr>
        <w:tabs>
          <w:tab w:val="left" w:pos="4860"/>
          <w:tab w:val="left" w:pos="5400"/>
          <w:tab w:val="left" w:pos="5580"/>
        </w:tabs>
        <w:adjustRightInd/>
        <w:spacing w:line="480" w:lineRule="auto"/>
        <w:ind w:left="0"/>
        <w:outlineLvl w:val="9"/>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格式</w:t>
      </w:r>
      <w:r>
        <w:rPr>
          <w:rFonts w:hint="eastAsia" w:asciiTheme="minorEastAsia" w:hAnsiTheme="minorEastAsia" w:eastAsiaTheme="minorEastAsia" w:cstheme="minorEastAsia"/>
          <w:b/>
          <w:bCs w:val="0"/>
          <w:color w:val="auto"/>
          <w:highlight w:val="none"/>
          <w:lang w:val="en-US" w:eastAsia="zh-CN"/>
        </w:rPr>
        <w:t>10</w:t>
      </w:r>
      <w:r>
        <w:rPr>
          <w:rFonts w:hint="eastAsia" w:asciiTheme="minorEastAsia" w:hAnsiTheme="minorEastAsia" w:eastAsiaTheme="minorEastAsia" w:cstheme="minorEastAsia"/>
          <w:b/>
          <w:bCs w:val="0"/>
          <w:color w:val="auto"/>
          <w:highlight w:val="none"/>
        </w:rPr>
        <w:t>：供应商企业营业执照系列</w:t>
      </w:r>
    </w:p>
    <w:p w14:paraId="12BB2805">
      <w:pPr>
        <w:tabs>
          <w:tab w:val="left" w:pos="4860"/>
          <w:tab w:val="left" w:pos="5400"/>
          <w:tab w:val="left" w:pos="5580"/>
        </w:tabs>
        <w:spacing w:line="480" w:lineRule="auto"/>
        <w:ind w:left="0"/>
        <w:outlineLvl w:val="1"/>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格式</w:t>
      </w:r>
      <w:r>
        <w:rPr>
          <w:rFonts w:hint="eastAsia" w:asciiTheme="minorEastAsia" w:hAnsiTheme="minorEastAsia" w:eastAsiaTheme="minorEastAsia" w:cstheme="minorEastAsia"/>
          <w:b/>
          <w:bCs w:val="0"/>
          <w:color w:val="auto"/>
          <w:highlight w:val="none"/>
          <w:lang w:val="en-US" w:eastAsia="zh-CN"/>
        </w:rPr>
        <w:t>11</w:t>
      </w:r>
      <w:r>
        <w:rPr>
          <w:rFonts w:hint="eastAsia" w:asciiTheme="minorEastAsia" w:hAnsiTheme="minorEastAsia" w:eastAsiaTheme="minorEastAsia" w:cstheme="minorEastAsia"/>
          <w:b/>
          <w:bCs w:val="0"/>
          <w:color w:val="auto"/>
          <w:highlight w:val="none"/>
        </w:rPr>
        <w:t>： 供应商、各级授权企业医疗器械经营许可证系列</w:t>
      </w:r>
    </w:p>
    <w:p w14:paraId="7690046E">
      <w:pPr>
        <w:tabs>
          <w:tab w:val="left" w:pos="4860"/>
          <w:tab w:val="left" w:pos="5400"/>
          <w:tab w:val="left" w:pos="5580"/>
        </w:tabs>
        <w:spacing w:line="480" w:lineRule="auto"/>
        <w:ind w:left="0" w:firstLine="480" w:firstLineChars="200"/>
        <w:outlineLvl w:val="1"/>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（若投标产品不属于医疗器械或消毒产品，则无需提供本项材料）（报名时必须提供供应商的医疗器械经营许可证/生产企业许可证的原件及复印件）</w:t>
      </w:r>
    </w:p>
    <w:p w14:paraId="7B83C970">
      <w:pPr>
        <w:tabs>
          <w:tab w:val="left" w:pos="4860"/>
          <w:tab w:val="left" w:pos="5400"/>
          <w:tab w:val="left" w:pos="5580"/>
        </w:tabs>
        <w:spacing w:line="480" w:lineRule="auto"/>
        <w:ind w:left="0" w:firstLine="0" w:firstLineChars="0"/>
        <w:outlineLvl w:val="1"/>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格式</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：生产企业许可证和营业执照系列</w:t>
      </w:r>
    </w:p>
    <w:p w14:paraId="052631EF">
      <w:pPr>
        <w:tabs>
          <w:tab w:val="left" w:pos="4860"/>
          <w:tab w:val="left" w:pos="5400"/>
          <w:tab w:val="left" w:pos="5580"/>
        </w:tabs>
        <w:spacing w:line="480" w:lineRule="auto"/>
        <w:ind w:left="0" w:firstLine="0" w:firstLineChars="0"/>
        <w:outlineLvl w:val="1"/>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格式</w:t>
      </w:r>
      <w:r>
        <w:rPr>
          <w:rFonts w:hint="eastAsia" w:asciiTheme="minorEastAsia" w:hAnsiTheme="minorEastAsia" w:eastAsiaTheme="minorEastAsia" w:cstheme="minorEastAsia"/>
          <w:b/>
          <w:bCs w:val="0"/>
          <w:color w:val="auto"/>
          <w:highlight w:val="none"/>
          <w:lang w:val="en-US" w:eastAsia="zh-CN"/>
        </w:rPr>
        <w:t>13</w:t>
      </w:r>
      <w:r>
        <w:rPr>
          <w:rFonts w:hint="eastAsia" w:asciiTheme="minorEastAsia" w:hAnsiTheme="minorEastAsia" w:eastAsiaTheme="minorEastAsia" w:cstheme="minorEastAsia"/>
          <w:b/>
          <w:bCs w:val="0"/>
          <w:color w:val="auto"/>
          <w:highlight w:val="none"/>
        </w:rPr>
        <w:t>：所投产品响应规格要求的证明资料</w:t>
      </w:r>
    </w:p>
    <w:p w14:paraId="176D693F">
      <w:pPr>
        <w:tabs>
          <w:tab w:val="left" w:pos="4860"/>
          <w:tab w:val="left" w:pos="5400"/>
          <w:tab w:val="left" w:pos="5580"/>
        </w:tabs>
        <w:spacing w:line="480" w:lineRule="auto"/>
        <w:ind w:left="0" w:firstLine="480" w:firstLineChars="200"/>
        <w:outlineLvl w:val="1"/>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lang w:val="en-US" w:eastAsia="zh-CN"/>
        </w:rPr>
        <w:t>13.1</w:t>
      </w:r>
      <w:r>
        <w:rPr>
          <w:rFonts w:hint="eastAsia" w:asciiTheme="minorEastAsia" w:hAnsiTheme="minorEastAsia" w:eastAsiaTheme="minorEastAsia" w:cstheme="minorEastAsia"/>
          <w:b w:val="0"/>
          <w:bCs/>
          <w:color w:val="auto"/>
          <w:highlight w:val="none"/>
        </w:rPr>
        <w:t>包括生产企业的产品说明书、彩页、我国政府机构出具的产品检验核准证件、生产企业或供应商书面盖章承诺说明等）</w:t>
      </w:r>
    </w:p>
    <w:p w14:paraId="2DB0081E">
      <w:pPr>
        <w:tabs>
          <w:tab w:val="left" w:pos="4860"/>
          <w:tab w:val="left" w:pos="5400"/>
          <w:tab w:val="left" w:pos="5580"/>
        </w:tabs>
        <w:spacing w:line="480" w:lineRule="auto"/>
        <w:ind w:left="0" w:firstLine="480" w:firstLineChars="200"/>
        <w:outlineLvl w:val="1"/>
        <w:rPr>
          <w:rFonts w:hint="eastAsia" w:asciiTheme="minorEastAsia" w:hAnsiTheme="minorEastAsia" w:eastAsiaTheme="minorEastAsia" w:cstheme="minorEastAsia"/>
          <w:b w:val="0"/>
          <w:bCs/>
          <w:color w:val="auto"/>
          <w:highlight w:val="none"/>
          <w:lang w:eastAsia="zh-CN"/>
        </w:rPr>
      </w:pPr>
      <w:r>
        <w:rPr>
          <w:rFonts w:hint="eastAsia" w:asciiTheme="minorEastAsia" w:hAnsiTheme="minorEastAsia" w:eastAsiaTheme="minorEastAsia" w:cstheme="minorEastAsia"/>
          <w:b w:val="0"/>
          <w:bCs/>
          <w:color w:val="auto"/>
          <w:highlight w:val="none"/>
          <w:lang w:val="en-US" w:eastAsia="zh-CN"/>
        </w:rPr>
        <w:t>13.2</w:t>
      </w:r>
      <w:r>
        <w:rPr>
          <w:rFonts w:hint="eastAsia" w:asciiTheme="minorEastAsia" w:hAnsiTheme="minorEastAsia" w:eastAsiaTheme="minorEastAsia" w:cstheme="minorEastAsia"/>
          <w:b w:val="0"/>
          <w:bCs/>
          <w:color w:val="auto"/>
          <w:highlight w:val="none"/>
        </w:rPr>
        <w:t>投标产品的国际认证证书（CE/FDA/JPAL）系列</w:t>
      </w:r>
      <w:r>
        <w:rPr>
          <w:rFonts w:hint="eastAsia" w:asciiTheme="minorEastAsia" w:hAnsiTheme="minorEastAsia" w:eastAsiaTheme="minorEastAsia" w:cstheme="minorEastAsia"/>
          <w:b w:val="0"/>
          <w:bCs/>
          <w:color w:val="auto"/>
          <w:highlight w:val="none"/>
          <w:lang w:eastAsia="zh-CN"/>
        </w:rPr>
        <w:t>（</w:t>
      </w:r>
      <w:r>
        <w:rPr>
          <w:rFonts w:hint="eastAsia" w:asciiTheme="minorEastAsia" w:hAnsiTheme="minorEastAsia" w:eastAsiaTheme="minorEastAsia" w:cstheme="minorEastAsia"/>
          <w:b w:val="0"/>
          <w:bCs/>
          <w:color w:val="auto"/>
          <w:highlight w:val="none"/>
          <w:lang w:val="en-US" w:eastAsia="zh-CN"/>
        </w:rPr>
        <w:t>如有</w:t>
      </w:r>
      <w:r>
        <w:rPr>
          <w:rFonts w:hint="eastAsia" w:asciiTheme="minorEastAsia" w:hAnsiTheme="minorEastAsia" w:eastAsiaTheme="minorEastAsia" w:cstheme="minorEastAsia"/>
          <w:b w:val="0"/>
          <w:bCs/>
          <w:color w:val="auto"/>
          <w:highlight w:val="none"/>
          <w:lang w:eastAsia="zh-CN"/>
        </w:rPr>
        <w:t>）</w:t>
      </w:r>
    </w:p>
    <w:p w14:paraId="19643AF8">
      <w:pPr>
        <w:tabs>
          <w:tab w:val="left" w:pos="4860"/>
          <w:tab w:val="left" w:pos="5400"/>
          <w:tab w:val="left" w:pos="5580"/>
        </w:tabs>
        <w:spacing w:line="480" w:lineRule="auto"/>
        <w:ind w:left="0"/>
        <w:jc w:val="both"/>
        <w:outlineLvl w:val="9"/>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通过美国FDA认证或欧盟CE或日本JPAL等国家认证的报名产品，须提供认证机构出具的相关认证证书复印件及海关出口货物报关单。</w:t>
      </w:r>
    </w:p>
    <w:p w14:paraId="40E7B2D6">
      <w:pPr>
        <w:tabs>
          <w:tab w:val="left" w:pos="4860"/>
          <w:tab w:val="left" w:pos="5400"/>
          <w:tab w:val="left" w:pos="5580"/>
        </w:tabs>
        <w:spacing w:line="480" w:lineRule="auto"/>
        <w:ind w:left="0" w:firstLine="480" w:firstLineChars="200"/>
        <w:jc w:val="both"/>
        <w:outlineLvl w:val="1"/>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lang w:val="en-US" w:eastAsia="zh-CN"/>
        </w:rPr>
        <w:t>13.3</w:t>
      </w:r>
      <w:r>
        <w:rPr>
          <w:rFonts w:hint="eastAsia" w:asciiTheme="minorEastAsia" w:hAnsiTheme="minorEastAsia" w:eastAsiaTheme="minorEastAsia" w:cstheme="minorEastAsia"/>
          <w:b w:val="0"/>
          <w:bCs/>
          <w:color w:val="auto"/>
          <w:highlight w:val="none"/>
        </w:rPr>
        <w:t>企业质量管理体系认证（ISO9001、ISO13485）系列</w:t>
      </w:r>
      <w:r>
        <w:rPr>
          <w:rFonts w:hint="eastAsia" w:asciiTheme="minorEastAsia" w:hAnsiTheme="minorEastAsia" w:eastAsiaTheme="minorEastAsia" w:cstheme="minorEastAsia"/>
          <w:b w:val="0"/>
          <w:bCs/>
          <w:color w:val="auto"/>
          <w:highlight w:val="none"/>
          <w:lang w:eastAsia="zh-CN"/>
        </w:rPr>
        <w:t>（</w:t>
      </w:r>
      <w:r>
        <w:rPr>
          <w:rFonts w:hint="eastAsia" w:asciiTheme="minorEastAsia" w:hAnsiTheme="minorEastAsia" w:eastAsiaTheme="minorEastAsia" w:cstheme="minorEastAsia"/>
          <w:b w:val="0"/>
          <w:bCs/>
          <w:color w:val="auto"/>
          <w:highlight w:val="none"/>
          <w:lang w:val="en-US" w:eastAsia="zh-CN"/>
        </w:rPr>
        <w:t>如有</w:t>
      </w:r>
      <w:r>
        <w:rPr>
          <w:rFonts w:hint="eastAsia" w:asciiTheme="minorEastAsia" w:hAnsiTheme="minorEastAsia" w:eastAsiaTheme="minorEastAsia" w:cstheme="minorEastAsia"/>
          <w:b w:val="0"/>
          <w:bCs/>
          <w:color w:val="auto"/>
          <w:highlight w:val="none"/>
          <w:lang w:eastAsia="zh-CN"/>
        </w:rPr>
        <w:t>）</w:t>
      </w:r>
    </w:p>
    <w:p w14:paraId="3790133F">
      <w:pPr>
        <w:tabs>
          <w:tab w:val="left" w:pos="4860"/>
          <w:tab w:val="left" w:pos="5400"/>
          <w:tab w:val="left" w:pos="5580"/>
        </w:tabs>
        <w:spacing w:line="480" w:lineRule="auto"/>
        <w:ind w:left="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供应商或所投产品生产厂家通过国际认证或国家认证（通过ISO9001、ISO13485等医疗器械质量体系认证）证书的复印件</w:t>
      </w:r>
    </w:p>
    <w:p w14:paraId="1F2AFEAC">
      <w:pPr>
        <w:tabs>
          <w:tab w:val="left" w:pos="4860"/>
          <w:tab w:val="left" w:pos="5400"/>
          <w:tab w:val="left" w:pos="5580"/>
        </w:tabs>
        <w:spacing w:line="480" w:lineRule="auto"/>
        <w:ind w:left="0" w:firstLine="480" w:firstLineChars="200"/>
        <w:outlineLvl w:val="1"/>
        <w:rPr>
          <w:rFonts w:hint="eastAsia" w:asciiTheme="minorEastAsia" w:hAnsiTheme="minorEastAsia" w:eastAsiaTheme="minorEastAsia" w:cstheme="minorEastAsia"/>
          <w:b w:val="0"/>
          <w:bCs/>
          <w:color w:val="auto"/>
          <w:highlight w:val="none"/>
        </w:rPr>
      </w:pPr>
    </w:p>
    <w:p w14:paraId="5EB537CC">
      <w:pPr>
        <w:tabs>
          <w:tab w:val="left" w:pos="4860"/>
          <w:tab w:val="left" w:pos="5400"/>
          <w:tab w:val="left" w:pos="5580"/>
        </w:tabs>
        <w:spacing w:line="480" w:lineRule="auto"/>
        <w:ind w:left="0"/>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格式</w:t>
      </w:r>
      <w:r>
        <w:rPr>
          <w:rFonts w:hint="eastAsia" w:asciiTheme="minorEastAsia" w:hAnsiTheme="minorEastAsia" w:eastAsiaTheme="minorEastAsia" w:cstheme="minorEastAsia"/>
          <w:b/>
          <w:color w:val="auto"/>
          <w:highlight w:val="none"/>
          <w:lang w:val="en-US" w:eastAsia="zh-CN"/>
        </w:rPr>
        <w:t>14</w:t>
      </w:r>
      <w:r>
        <w:rPr>
          <w:rFonts w:hint="eastAsia" w:asciiTheme="minorEastAsia" w:hAnsiTheme="minorEastAsia" w:eastAsiaTheme="minorEastAsia" w:cstheme="minorEastAsia"/>
          <w:b/>
          <w:color w:val="auto"/>
          <w:highlight w:val="none"/>
        </w:rPr>
        <w:t>：所投产品的《医疗器械注册证》或备案凭证、注册登记表、附页和备案信息表</w:t>
      </w:r>
    </w:p>
    <w:p w14:paraId="27E0A41E">
      <w:pPr>
        <w:tabs>
          <w:tab w:val="left" w:pos="4860"/>
          <w:tab w:val="left" w:pos="5400"/>
          <w:tab w:val="left" w:pos="5580"/>
        </w:tabs>
        <w:spacing w:line="480" w:lineRule="auto"/>
        <w:ind w:left="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（若投标产品不属于医疗器械，则无需提供本项材料）</w:t>
      </w:r>
      <w:r>
        <w:rPr>
          <w:rFonts w:hint="eastAsia" w:asciiTheme="minorEastAsia" w:hAnsiTheme="minorEastAsia" w:eastAsiaTheme="minorEastAsia" w:cstheme="minorEastAsia"/>
          <w:color w:val="auto"/>
          <w:highlight w:val="none"/>
        </w:rPr>
        <w:t>注意：必须提供</w:t>
      </w:r>
      <w:r>
        <w:rPr>
          <w:rFonts w:hint="eastAsia" w:asciiTheme="minorEastAsia" w:hAnsiTheme="minorEastAsia" w:eastAsiaTheme="minorEastAsia" w:cstheme="minorEastAsia"/>
          <w:bCs/>
          <w:color w:val="auto"/>
          <w:highlight w:val="none"/>
        </w:rPr>
        <w:t>注册登记表、附页和备案信息表</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Cs/>
          <w:color w:val="auto"/>
          <w:highlight w:val="none"/>
        </w:rPr>
        <w:t>若注册登记表、附页和备案信息表中</w:t>
      </w:r>
      <w:r>
        <w:rPr>
          <w:rFonts w:hint="eastAsia" w:asciiTheme="minorEastAsia" w:hAnsiTheme="minorEastAsia" w:eastAsiaTheme="minorEastAsia" w:cstheme="minorEastAsia"/>
          <w:color w:val="auto"/>
          <w:highlight w:val="none"/>
        </w:rPr>
        <w:t>明确了规格型号，所投产品必须在其范围内，</w:t>
      </w:r>
      <w:r>
        <w:rPr>
          <w:rFonts w:hint="eastAsia" w:asciiTheme="minorEastAsia" w:hAnsiTheme="minorEastAsia" w:eastAsiaTheme="minorEastAsia" w:cstheme="minorEastAsia"/>
          <w:bCs/>
          <w:color w:val="auto"/>
          <w:highlight w:val="none"/>
        </w:rPr>
        <w:t>并将所投产品的规格型号标记出来</w:t>
      </w:r>
      <w:r>
        <w:rPr>
          <w:rFonts w:hint="eastAsia" w:asciiTheme="minorEastAsia" w:hAnsiTheme="minorEastAsia" w:eastAsiaTheme="minorEastAsia" w:cstheme="minorEastAsia"/>
          <w:color w:val="auto"/>
          <w:highlight w:val="none"/>
        </w:rPr>
        <w:t>；注册证过期的须后附受理通知书。</w:t>
      </w:r>
    </w:p>
    <w:p w14:paraId="0D011A76">
      <w:pPr>
        <w:tabs>
          <w:tab w:val="left" w:pos="4860"/>
          <w:tab w:val="left" w:pos="5400"/>
          <w:tab w:val="left" w:pos="5580"/>
        </w:tabs>
        <w:adjustRightInd/>
        <w:spacing w:line="480" w:lineRule="auto"/>
        <w:ind w:left="0"/>
        <w:outlineLvl w:val="1"/>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格式1</w:t>
      </w:r>
      <w:r>
        <w:rPr>
          <w:rFonts w:hint="eastAsia" w:asciiTheme="minorEastAsia" w:hAnsiTheme="minorEastAsia" w:eastAsiaTheme="minorEastAsia" w:cstheme="minorEastAsia"/>
          <w:b/>
          <w:bCs w:val="0"/>
          <w:color w:val="auto"/>
          <w:highlight w:val="none"/>
          <w:lang w:val="en-US" w:eastAsia="zh-CN"/>
        </w:rPr>
        <w:t>5</w:t>
      </w:r>
      <w:r>
        <w:rPr>
          <w:rFonts w:hint="eastAsia" w:asciiTheme="minorEastAsia" w:hAnsiTheme="minorEastAsia" w:eastAsiaTheme="minorEastAsia" w:cstheme="minorEastAsia"/>
          <w:b/>
          <w:bCs w:val="0"/>
          <w:color w:val="auto"/>
          <w:highlight w:val="none"/>
        </w:rPr>
        <w:t>：企业信用信息公示报告</w:t>
      </w:r>
    </w:p>
    <w:p w14:paraId="3DEAACD6">
      <w:pPr>
        <w:tabs>
          <w:tab w:val="left" w:pos="4860"/>
          <w:tab w:val="left" w:pos="5400"/>
          <w:tab w:val="left" w:pos="5580"/>
        </w:tabs>
        <w:adjustRightInd/>
        <w:spacing w:line="480" w:lineRule="auto"/>
        <w:ind w:left="0"/>
        <w:outlineLvl w:val="1"/>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格式1</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、其他证明文件</w:t>
      </w:r>
    </w:p>
    <w:p w14:paraId="5141E72F">
      <w:pPr>
        <w:tabs>
          <w:tab w:val="left" w:pos="4860"/>
          <w:tab w:val="left" w:pos="5400"/>
          <w:tab w:val="left" w:pos="5580"/>
        </w:tabs>
        <w:spacing w:line="480" w:lineRule="auto"/>
        <w:ind w:left="0" w:firstLine="480" w:firstLineChars="200"/>
        <w:rPr>
          <w:rFonts w:hint="eastAsia" w:asciiTheme="minorEastAsia" w:hAnsiTheme="minorEastAsia" w:eastAsiaTheme="minorEastAsia" w:cstheme="minorEastAsia"/>
          <w:b w:val="0"/>
          <w:bCs/>
          <w:color w:val="auto"/>
          <w:highlight w:val="none"/>
        </w:rPr>
        <w:sectPr>
          <w:footerReference r:id="rId9" w:type="default"/>
          <w:pgSz w:w="11906" w:h="16838"/>
          <w:pgMar w:top="1134" w:right="1418" w:bottom="1134" w:left="1418" w:header="851" w:footer="992" w:gutter="0"/>
          <w:pgNumType w:fmt="numberInDash"/>
          <w:cols w:space="425" w:num="1"/>
          <w:docGrid w:type="linesAndChars" w:linePitch="326" w:charSpace="0"/>
        </w:sectPr>
      </w:pPr>
    </w:p>
    <w:p w14:paraId="0DD987EC">
      <w:pPr>
        <w:ind w:left="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2024年医用小型设备(检眼镜、检耳镜)采购招标目录</w:t>
      </w:r>
    </w:p>
    <w:p w14:paraId="1EA50FD5">
      <w:pPr>
        <w:spacing w:line="240" w:lineRule="auto"/>
        <w:ind w:left="0" w:firstLine="0" w:firstLineChars="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说明：</w:t>
      </w:r>
    </w:p>
    <w:p w14:paraId="040A307B">
      <w:pPr>
        <w:spacing w:line="240" w:lineRule="auto"/>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①本项目不接受联合体投标，</w:t>
      </w:r>
      <w:r>
        <w:rPr>
          <w:rFonts w:hint="eastAsia" w:asciiTheme="minorEastAsia" w:hAnsiTheme="minorEastAsia" w:eastAsiaTheme="minorEastAsia" w:cstheme="minorEastAsia"/>
          <w:b w:val="0"/>
          <w:bCs w:val="0"/>
          <w:color w:val="auto"/>
          <w:highlight w:val="lightGray"/>
        </w:rPr>
        <w:t>接受进口产品参与投标</w:t>
      </w:r>
      <w:r>
        <w:rPr>
          <w:rFonts w:hint="eastAsia" w:asciiTheme="minorEastAsia" w:hAnsiTheme="minorEastAsia" w:eastAsiaTheme="minorEastAsia" w:cstheme="minorEastAsia"/>
          <w:b w:val="0"/>
          <w:bCs w:val="0"/>
          <w:color w:val="auto"/>
          <w:highlight w:val="none"/>
        </w:rPr>
        <w:t>，投标</w:t>
      </w: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b w:val="0"/>
          <w:bCs w:val="0"/>
          <w:color w:val="auto"/>
          <w:highlight w:val="none"/>
        </w:rPr>
        <w:t>可对任何一个产品进行投标，也可以对全部产品进行投标。</w:t>
      </w:r>
    </w:p>
    <w:p w14:paraId="4B4AAF5B">
      <w:pPr>
        <w:spacing w:line="240" w:lineRule="auto"/>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②必须提供证明资料来证明所投产品响应规格要求的真实性；否则评审委员会有权认定为不合格响应。</w:t>
      </w:r>
    </w:p>
    <w:p w14:paraId="2064C879">
      <w:pPr>
        <w:spacing w:line="240" w:lineRule="auto"/>
        <w:ind w:left="0"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③证明资料包括生产企业的产品说明书、彩页、我国政府机构出具的产品检验核准证件、生产企业或</w:t>
      </w: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b w:val="0"/>
          <w:bCs w:val="0"/>
          <w:color w:val="auto"/>
          <w:highlight w:val="none"/>
        </w:rPr>
        <w:t>书面盖章承诺说明等。</w:t>
      </w:r>
    </w:p>
    <w:p w14:paraId="7FE9332A">
      <w:pPr>
        <w:spacing w:line="240" w:lineRule="auto"/>
        <w:ind w:left="0"/>
        <w:rPr>
          <w:rFonts w:hint="eastAsia" w:asciiTheme="minorEastAsia" w:hAnsiTheme="minorEastAsia" w:eastAsiaTheme="minorEastAsia" w:cstheme="minorEastAsia"/>
          <w:b w:val="0"/>
          <w:bCs w:val="0"/>
          <w:color w:val="auto"/>
          <w:highlight w:val="none"/>
        </w:rPr>
      </w:pPr>
    </w:p>
    <w:p w14:paraId="3743539F">
      <w:pPr>
        <w:spacing w:line="240" w:lineRule="auto"/>
        <w:ind w:left="0"/>
        <w:rPr>
          <w:rFonts w:hint="eastAsia" w:asciiTheme="minorEastAsia" w:hAnsiTheme="minorEastAsia" w:eastAsiaTheme="minorEastAsia" w:cstheme="minorEastAsia"/>
          <w:b/>
          <w:bCs/>
          <w:color w:val="FF0000"/>
          <w:highlight w:val="none"/>
        </w:rPr>
      </w:pPr>
      <w:r>
        <w:rPr>
          <w:rFonts w:hint="eastAsia" w:asciiTheme="minorEastAsia" w:hAnsiTheme="minorEastAsia" w:eastAsiaTheme="minorEastAsia" w:cstheme="minorEastAsia"/>
          <w:b/>
          <w:bCs/>
          <w:color w:val="FF0000"/>
          <w:highlight w:val="none"/>
          <w:u w:val="single"/>
        </w:rPr>
        <w:t>最高限价（单价）</w:t>
      </w:r>
      <w:r>
        <w:rPr>
          <w:rFonts w:hint="eastAsia" w:asciiTheme="minorEastAsia" w:hAnsiTheme="minorEastAsia" w:eastAsiaTheme="minorEastAsia" w:cstheme="minorEastAsia"/>
          <w:b/>
          <w:bCs/>
          <w:color w:val="FF0000"/>
          <w:highlight w:val="none"/>
        </w:rPr>
        <w:t>要求：</w:t>
      </w:r>
    </w:p>
    <w:p w14:paraId="4FEFC8FA">
      <w:pPr>
        <w:pStyle w:val="64"/>
        <w:numPr>
          <w:ilvl w:val="0"/>
          <w:numId w:val="8"/>
        </w:numPr>
        <w:spacing w:line="240" w:lineRule="auto"/>
        <w:ind w:firstLineChars="0"/>
        <w:rPr>
          <w:rFonts w:hint="eastAsia" w:asciiTheme="minorEastAsia" w:hAnsiTheme="minorEastAsia" w:eastAsiaTheme="minorEastAsia" w:cstheme="minorEastAsia"/>
          <w:b/>
          <w:bCs/>
          <w:color w:val="FF0000"/>
          <w:highlight w:val="none"/>
          <w:u w:val="single"/>
        </w:rPr>
      </w:pPr>
      <w:r>
        <w:rPr>
          <w:rFonts w:hint="eastAsia" w:asciiTheme="minorEastAsia" w:hAnsiTheme="minorEastAsia" w:eastAsiaTheme="minorEastAsia" w:cstheme="minorEastAsia"/>
          <w:b/>
          <w:bCs/>
          <w:color w:val="FF0000"/>
          <w:highlight w:val="none"/>
        </w:rPr>
        <w:t>所投产品的投标单价不得高于</w:t>
      </w:r>
      <w:r>
        <w:rPr>
          <w:rFonts w:hint="eastAsia" w:asciiTheme="minorEastAsia" w:hAnsiTheme="minorEastAsia" w:eastAsiaTheme="minorEastAsia" w:cstheme="minorEastAsia"/>
          <w:b/>
          <w:bCs/>
          <w:color w:val="FF0000"/>
          <w:highlight w:val="none"/>
          <w:u w:val="single"/>
        </w:rPr>
        <w:t>最高限价1500元/台（套），否</w:t>
      </w:r>
      <w:r>
        <w:rPr>
          <w:rFonts w:hint="eastAsia" w:asciiTheme="minorEastAsia" w:hAnsiTheme="minorEastAsia" w:eastAsiaTheme="minorEastAsia" w:cstheme="minorEastAsia"/>
          <w:b/>
          <w:bCs/>
          <w:color w:val="FF0000"/>
          <w:highlight w:val="none"/>
        </w:rPr>
        <w:t>则此投标报价无效。</w:t>
      </w:r>
    </w:p>
    <w:p w14:paraId="42154032">
      <w:pPr>
        <w:pStyle w:val="64"/>
        <w:numPr>
          <w:ilvl w:val="0"/>
          <w:numId w:val="8"/>
        </w:numPr>
        <w:spacing w:line="240" w:lineRule="auto"/>
        <w:ind w:firstLineChars="0"/>
        <w:rPr>
          <w:rFonts w:hint="eastAsia" w:asciiTheme="minorEastAsia" w:hAnsiTheme="minorEastAsia" w:eastAsiaTheme="minorEastAsia" w:cstheme="minorEastAsia"/>
          <w:b/>
          <w:bCs/>
          <w:color w:val="FF0000"/>
          <w:highlight w:val="none"/>
        </w:rPr>
      </w:pPr>
      <w:r>
        <w:rPr>
          <w:rFonts w:hint="eastAsia" w:asciiTheme="minorEastAsia" w:hAnsiTheme="minorEastAsia" w:eastAsiaTheme="minorEastAsia" w:cstheme="minorEastAsia"/>
          <w:b/>
          <w:bCs/>
          <w:color w:val="FF0000"/>
          <w:highlight w:val="none"/>
        </w:rPr>
        <w:t>所投产品的投标单价不得高于该产品在深圳地区的最低成交价。须在投标文件中附所投产品深圳市三甲医院使用证明的复印件, 使用证明仅限含投标产品规格型号、价格的发票、合同、中标通知书；未提供的评审委员会有权认定为不合格响应。</w:t>
      </w:r>
    </w:p>
    <w:p w14:paraId="6D120753">
      <w:pPr>
        <w:pStyle w:val="64"/>
        <w:numPr>
          <w:ilvl w:val="0"/>
          <w:numId w:val="8"/>
        </w:numPr>
        <w:spacing w:line="240" w:lineRule="auto"/>
        <w:ind w:firstLineChars="0"/>
        <w:rPr>
          <w:rFonts w:hint="eastAsia" w:asciiTheme="minorEastAsia" w:hAnsiTheme="minorEastAsia" w:eastAsiaTheme="minorEastAsia" w:cstheme="minorEastAsia"/>
          <w:b/>
          <w:bCs/>
          <w:color w:val="FF0000"/>
          <w:highlight w:val="none"/>
        </w:rPr>
      </w:pPr>
      <w:r>
        <w:rPr>
          <w:rFonts w:hint="eastAsia" w:asciiTheme="minorEastAsia" w:hAnsiTheme="minorEastAsia" w:eastAsiaTheme="minorEastAsia" w:cstheme="minorEastAsia"/>
          <w:b/>
          <w:bCs/>
          <w:color w:val="FF0000"/>
          <w:highlight w:val="none"/>
        </w:rPr>
        <w:t>如同一产品有高中低档、或不同规格型号、材质请按分别报价，报价单内提供的规格型号方可签入采购合同。</w:t>
      </w:r>
    </w:p>
    <w:p w14:paraId="41467798">
      <w:pPr>
        <w:pStyle w:val="64"/>
        <w:numPr>
          <w:ilvl w:val="0"/>
          <w:numId w:val="8"/>
        </w:numPr>
        <w:spacing w:line="240" w:lineRule="auto"/>
        <w:ind w:firstLineChars="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FF0000"/>
          <w:highlight w:val="none"/>
        </w:rPr>
        <w:t>带◆产品必须带样品，若有多个规格型号请选择带其中一个规格的样品</w:t>
      </w:r>
      <w:r>
        <w:rPr>
          <w:rFonts w:hint="eastAsia" w:asciiTheme="minorEastAsia" w:hAnsiTheme="minorEastAsia" w:eastAsiaTheme="minorEastAsia" w:cstheme="minorEastAsia"/>
          <w:b/>
          <w:bCs/>
          <w:color w:val="auto"/>
          <w:highlight w:val="none"/>
        </w:rPr>
        <w:t>。</w:t>
      </w:r>
    </w:p>
    <w:p w14:paraId="1FEA1E15">
      <w:pPr>
        <w:spacing w:line="240" w:lineRule="atLeast"/>
        <w:ind w:left="0"/>
        <w:rPr>
          <w:rFonts w:hint="eastAsia" w:asciiTheme="minorEastAsia" w:hAnsiTheme="minorEastAsia" w:eastAsiaTheme="minorEastAsia" w:cstheme="minorEastAsia"/>
          <w:b w:val="0"/>
          <w:bCs w:val="0"/>
          <w:color w:val="auto"/>
          <w:highlight w:val="none"/>
        </w:rPr>
      </w:pPr>
    </w:p>
    <w:tbl>
      <w:tblPr>
        <w:tblStyle w:val="21"/>
        <w:tblW w:w="5361" w:type="pct"/>
        <w:jc w:val="center"/>
        <w:tblLayout w:type="fixed"/>
        <w:tblCellMar>
          <w:top w:w="0" w:type="dxa"/>
          <w:left w:w="108" w:type="dxa"/>
          <w:bottom w:w="0" w:type="dxa"/>
          <w:right w:w="108" w:type="dxa"/>
        </w:tblCellMar>
      </w:tblPr>
      <w:tblGrid>
        <w:gridCol w:w="825"/>
        <w:gridCol w:w="1233"/>
        <w:gridCol w:w="4671"/>
        <w:gridCol w:w="822"/>
        <w:gridCol w:w="1593"/>
      </w:tblGrid>
      <w:tr w14:paraId="66CCF2CE">
        <w:tblPrEx>
          <w:tblCellMar>
            <w:top w:w="0" w:type="dxa"/>
            <w:left w:w="108" w:type="dxa"/>
            <w:bottom w:w="0" w:type="dxa"/>
            <w:right w:w="108" w:type="dxa"/>
          </w:tblCellMar>
        </w:tblPrEx>
        <w:trPr>
          <w:trHeight w:val="496" w:hRule="atLeast"/>
          <w:jc w:val="center"/>
        </w:trPr>
        <w:tc>
          <w:tcPr>
            <w:tcW w:w="4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21BE61">
            <w:pPr>
              <w:widowControl/>
              <w:ind w:left="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674" w:type="pct"/>
            <w:tcBorders>
              <w:top w:val="single" w:color="auto" w:sz="4" w:space="0"/>
              <w:left w:val="nil"/>
              <w:bottom w:val="single" w:color="auto" w:sz="4" w:space="0"/>
              <w:right w:val="single" w:color="auto" w:sz="4" w:space="0"/>
            </w:tcBorders>
            <w:shd w:val="clear" w:color="000000" w:fill="FFFFFF"/>
            <w:noWrap/>
            <w:vAlign w:val="center"/>
          </w:tcPr>
          <w:p w14:paraId="7F2C1D62">
            <w:pPr>
              <w:widowControl/>
              <w:ind w:left="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设备名称</w:t>
            </w:r>
          </w:p>
        </w:tc>
        <w:tc>
          <w:tcPr>
            <w:tcW w:w="2554" w:type="pct"/>
            <w:tcBorders>
              <w:top w:val="single" w:color="auto" w:sz="4" w:space="0"/>
              <w:left w:val="nil"/>
              <w:bottom w:val="single" w:color="auto" w:sz="4" w:space="0"/>
              <w:right w:val="single" w:color="auto" w:sz="4" w:space="0"/>
            </w:tcBorders>
            <w:shd w:val="clear" w:color="000000" w:fill="FFFFFF"/>
            <w:noWrap/>
            <w:vAlign w:val="center"/>
          </w:tcPr>
          <w:p w14:paraId="6F10D490">
            <w:pPr>
              <w:widowControl/>
              <w:ind w:left="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规格要求</w:t>
            </w:r>
          </w:p>
        </w:tc>
        <w:tc>
          <w:tcPr>
            <w:tcW w:w="449" w:type="pct"/>
            <w:tcBorders>
              <w:top w:val="single" w:color="auto" w:sz="4" w:space="0"/>
              <w:left w:val="nil"/>
              <w:bottom w:val="single" w:color="auto" w:sz="4" w:space="0"/>
              <w:right w:val="single" w:color="auto" w:sz="4" w:space="0"/>
            </w:tcBorders>
            <w:shd w:val="clear" w:color="000000" w:fill="FFFFFF"/>
            <w:noWrap/>
            <w:vAlign w:val="center"/>
          </w:tcPr>
          <w:p w14:paraId="784FE84F">
            <w:pPr>
              <w:widowControl/>
              <w:ind w:left="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单位</w:t>
            </w:r>
          </w:p>
        </w:tc>
        <w:tc>
          <w:tcPr>
            <w:tcW w:w="871" w:type="pct"/>
            <w:tcBorders>
              <w:top w:val="single" w:color="auto" w:sz="4" w:space="0"/>
              <w:left w:val="nil"/>
              <w:bottom w:val="single" w:color="auto" w:sz="4" w:space="0"/>
              <w:right w:val="single" w:color="auto" w:sz="4" w:space="0"/>
            </w:tcBorders>
            <w:shd w:val="clear" w:color="000000" w:fill="FFFFFF"/>
            <w:noWrap/>
            <w:vAlign w:val="center"/>
          </w:tcPr>
          <w:p w14:paraId="39601D84">
            <w:pPr>
              <w:widowControl/>
              <w:ind w:left="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带样品要求</w:t>
            </w:r>
          </w:p>
        </w:tc>
      </w:tr>
      <w:tr w14:paraId="5EB8BC5F">
        <w:tblPrEx>
          <w:tblCellMar>
            <w:top w:w="0" w:type="dxa"/>
            <w:left w:w="108" w:type="dxa"/>
            <w:bottom w:w="0" w:type="dxa"/>
            <w:right w:w="108" w:type="dxa"/>
          </w:tblCellMar>
        </w:tblPrEx>
        <w:trPr>
          <w:trHeight w:val="3553" w:hRule="atLeast"/>
          <w:jc w:val="center"/>
        </w:trPr>
        <w:tc>
          <w:tcPr>
            <w:tcW w:w="451" w:type="pct"/>
            <w:tcBorders>
              <w:top w:val="nil"/>
              <w:left w:val="single" w:color="auto" w:sz="4" w:space="0"/>
              <w:bottom w:val="single" w:color="auto" w:sz="4" w:space="0"/>
              <w:right w:val="single" w:color="auto" w:sz="4" w:space="0"/>
            </w:tcBorders>
            <w:shd w:val="clear" w:color="000000" w:fill="FFFFFF"/>
            <w:noWrap/>
            <w:vAlign w:val="center"/>
          </w:tcPr>
          <w:p w14:paraId="0040EF33">
            <w:pPr>
              <w:widowControl/>
              <w:ind w:lef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w:t>
            </w:r>
          </w:p>
        </w:tc>
        <w:tc>
          <w:tcPr>
            <w:tcW w:w="674" w:type="pct"/>
            <w:tcBorders>
              <w:top w:val="nil"/>
              <w:left w:val="nil"/>
              <w:bottom w:val="single" w:color="auto" w:sz="4" w:space="0"/>
              <w:right w:val="single" w:color="auto" w:sz="4" w:space="0"/>
            </w:tcBorders>
            <w:shd w:val="clear" w:color="000000" w:fill="FFFFFF"/>
            <w:vAlign w:val="center"/>
          </w:tcPr>
          <w:p w14:paraId="1BEFD0E7">
            <w:pPr>
              <w:widowControl/>
              <w:ind w:left="0"/>
              <w:jc w:val="both"/>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检眼镜</w:t>
            </w:r>
          </w:p>
        </w:tc>
        <w:tc>
          <w:tcPr>
            <w:tcW w:w="2554" w:type="pct"/>
            <w:tcBorders>
              <w:top w:val="nil"/>
              <w:left w:val="nil"/>
              <w:bottom w:val="single" w:color="auto" w:sz="4" w:space="0"/>
              <w:right w:val="single" w:color="auto" w:sz="4" w:space="0"/>
            </w:tcBorders>
            <w:shd w:val="clear" w:color="000000" w:fill="FFFFFF"/>
            <w:vAlign w:val="center"/>
          </w:tcPr>
          <w:p w14:paraId="18FABB97">
            <w:pPr>
              <w:pStyle w:val="19"/>
              <w:spacing w:line="240" w:lineRule="auto"/>
              <w:ind w:left="0" w:leftChars="0" w:firstLine="0" w:firstLineChars="0"/>
              <w:jc w:val="left"/>
              <w:rPr>
                <w:rFonts w:hint="eastAsia" w:eastAsia="宋体" w:cs="宋体"/>
                <w:b w:val="0"/>
                <w:bCs w:val="0"/>
                <w:sz w:val="21"/>
                <w:szCs w:val="21"/>
                <w:lang w:val="en-US" w:eastAsia="zh-CN"/>
              </w:rPr>
            </w:pPr>
            <w:r>
              <w:rPr>
                <w:rFonts w:hint="eastAsia" w:eastAsia="宋体" w:cs="宋体"/>
                <w:b w:val="0"/>
                <w:bCs w:val="0"/>
                <w:sz w:val="21"/>
                <w:szCs w:val="21"/>
                <w:lang w:val="en-US" w:eastAsia="zh-CN"/>
              </w:rPr>
              <w:t>1、照明形式：大光斑、小光斑、裂隙、中心网络、无赤片；</w:t>
            </w:r>
          </w:p>
          <w:p w14:paraId="4D0ABF74">
            <w:pPr>
              <w:pStyle w:val="19"/>
              <w:spacing w:line="240" w:lineRule="auto"/>
              <w:ind w:left="0" w:leftChars="0" w:firstLine="0" w:firstLineChars="0"/>
              <w:jc w:val="left"/>
              <w:rPr>
                <w:rFonts w:hint="eastAsia" w:eastAsia="宋体" w:cs="宋体"/>
                <w:b w:val="0"/>
                <w:bCs w:val="0"/>
                <w:sz w:val="21"/>
                <w:szCs w:val="21"/>
                <w:lang w:val="en-US" w:eastAsia="zh-CN"/>
              </w:rPr>
            </w:pPr>
            <w:r>
              <w:rPr>
                <w:rFonts w:hint="eastAsia" w:eastAsia="宋体" w:cs="宋体"/>
                <w:b w:val="0"/>
                <w:bCs w:val="0"/>
                <w:sz w:val="21"/>
                <w:szCs w:val="21"/>
                <w:lang w:val="en-US" w:eastAsia="zh-CN"/>
              </w:rPr>
              <w:t>2、具备屈光度补偿功能</w:t>
            </w:r>
          </w:p>
          <w:p w14:paraId="27AFD39C">
            <w:pPr>
              <w:pStyle w:val="19"/>
              <w:spacing w:line="240" w:lineRule="auto"/>
              <w:ind w:left="0" w:leftChars="0" w:firstLine="0" w:firstLineChars="0"/>
              <w:jc w:val="left"/>
              <w:rPr>
                <w:rFonts w:hint="eastAsia" w:eastAsia="宋体" w:cs="宋体"/>
                <w:b w:val="0"/>
                <w:bCs w:val="0"/>
                <w:sz w:val="21"/>
                <w:szCs w:val="21"/>
                <w:lang w:val="en-US" w:eastAsia="zh-CN"/>
              </w:rPr>
            </w:pPr>
            <w:r>
              <w:rPr>
                <w:rFonts w:hint="eastAsia" w:eastAsia="宋体" w:cs="宋体"/>
                <w:b w:val="0"/>
                <w:bCs w:val="0"/>
                <w:sz w:val="21"/>
                <w:szCs w:val="21"/>
                <w:lang w:val="en-US" w:eastAsia="zh-CN"/>
              </w:rPr>
              <w:t>3、补偿滤光镜：偏振滤光片，无赤滤光片，无滤光片</w:t>
            </w:r>
          </w:p>
          <w:p w14:paraId="4A8E8789">
            <w:pPr>
              <w:pStyle w:val="19"/>
              <w:spacing w:line="240" w:lineRule="auto"/>
              <w:ind w:left="0" w:leftChars="0" w:firstLine="0" w:firstLineChars="0"/>
              <w:jc w:val="left"/>
              <w:rPr>
                <w:rFonts w:hint="eastAsia" w:eastAsia="宋体" w:cs="宋体"/>
                <w:b w:val="0"/>
                <w:bCs w:val="0"/>
                <w:sz w:val="21"/>
                <w:szCs w:val="21"/>
                <w:lang w:val="en-US" w:eastAsia="zh-CN"/>
              </w:rPr>
            </w:pPr>
            <w:r>
              <w:rPr>
                <w:rFonts w:hint="eastAsia" w:eastAsia="宋体" w:cs="宋体"/>
                <w:b w:val="0"/>
                <w:bCs w:val="0"/>
                <w:sz w:val="21"/>
                <w:szCs w:val="21"/>
                <w:lang w:val="en-US" w:eastAsia="zh-CN"/>
              </w:rPr>
              <w:t>4、电源：直流充电器/干电池</w:t>
            </w:r>
          </w:p>
          <w:p w14:paraId="3E62B3FF">
            <w:pPr>
              <w:pStyle w:val="19"/>
              <w:spacing w:line="240" w:lineRule="auto"/>
              <w:ind w:left="0" w:leftChars="0" w:firstLine="0" w:firstLineChars="0"/>
              <w:jc w:val="left"/>
              <w:rPr>
                <w:rFonts w:hint="eastAsia" w:eastAsia="宋体" w:cs="宋体"/>
                <w:b w:val="0"/>
                <w:bCs w:val="0"/>
                <w:sz w:val="21"/>
                <w:szCs w:val="21"/>
                <w:lang w:val="en-US" w:eastAsia="zh-CN"/>
              </w:rPr>
            </w:pPr>
            <w:r>
              <w:rPr>
                <w:rFonts w:hint="eastAsia" w:eastAsia="宋体" w:cs="宋体"/>
                <w:b w:val="0"/>
                <w:bCs w:val="0"/>
                <w:sz w:val="21"/>
                <w:szCs w:val="21"/>
                <w:lang w:val="en-US" w:eastAsia="zh-CN"/>
              </w:rPr>
              <w:t>5、多个规格请分别列明报价</w:t>
            </w:r>
          </w:p>
        </w:tc>
        <w:tc>
          <w:tcPr>
            <w:tcW w:w="449" w:type="pct"/>
            <w:tcBorders>
              <w:top w:val="nil"/>
              <w:left w:val="nil"/>
              <w:bottom w:val="single" w:color="auto" w:sz="4" w:space="0"/>
              <w:right w:val="single" w:color="auto" w:sz="4" w:space="0"/>
            </w:tcBorders>
            <w:shd w:val="clear" w:color="000000" w:fill="FFFFFF"/>
            <w:vAlign w:val="center"/>
          </w:tcPr>
          <w:p w14:paraId="3878945C">
            <w:pPr>
              <w:widowControl/>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台</w:t>
            </w:r>
          </w:p>
        </w:tc>
        <w:tc>
          <w:tcPr>
            <w:tcW w:w="871" w:type="pct"/>
            <w:tcBorders>
              <w:top w:val="nil"/>
              <w:left w:val="nil"/>
              <w:bottom w:val="single" w:color="auto" w:sz="4" w:space="0"/>
              <w:right w:val="single" w:color="auto" w:sz="4" w:space="0"/>
            </w:tcBorders>
            <w:shd w:val="clear" w:color="000000" w:fill="FFFFFF"/>
            <w:vAlign w:val="center"/>
          </w:tcPr>
          <w:p w14:paraId="193BA58E">
            <w:pPr>
              <w:widowControl/>
              <w:rPr>
                <w:rFonts w:hint="eastAsia" w:asciiTheme="minorEastAsia" w:hAnsiTheme="minorEastAsia" w:eastAsiaTheme="minorEastAsia" w:cstheme="minorEastAsia"/>
                <w:color w:val="FF0000"/>
                <w:szCs w:val="21"/>
                <w:highlight w:val="none"/>
              </w:rPr>
            </w:pPr>
            <w:r>
              <w:rPr>
                <w:rFonts w:hint="eastAsia" w:asciiTheme="minorEastAsia" w:hAnsiTheme="minorEastAsia" w:eastAsiaTheme="minorEastAsia" w:cstheme="minorEastAsia"/>
                <w:b/>
                <w:bCs/>
                <w:color w:val="FF0000"/>
                <w:highlight w:val="none"/>
              </w:rPr>
              <w:t>◆</w:t>
            </w:r>
          </w:p>
        </w:tc>
      </w:tr>
      <w:tr w14:paraId="192DA38B">
        <w:tblPrEx>
          <w:tblCellMar>
            <w:top w:w="0" w:type="dxa"/>
            <w:left w:w="108" w:type="dxa"/>
            <w:bottom w:w="0" w:type="dxa"/>
            <w:right w:w="108" w:type="dxa"/>
          </w:tblCellMar>
        </w:tblPrEx>
        <w:trPr>
          <w:trHeight w:val="1262" w:hRule="atLeast"/>
          <w:jc w:val="center"/>
        </w:trPr>
        <w:tc>
          <w:tcPr>
            <w:tcW w:w="451" w:type="pct"/>
            <w:tcBorders>
              <w:top w:val="nil"/>
              <w:left w:val="single" w:color="auto" w:sz="4" w:space="0"/>
              <w:bottom w:val="single" w:color="auto" w:sz="4" w:space="0"/>
              <w:right w:val="single" w:color="auto" w:sz="4" w:space="0"/>
            </w:tcBorders>
            <w:shd w:val="clear" w:color="000000" w:fill="FFFFFF"/>
            <w:noWrap/>
            <w:vAlign w:val="center"/>
          </w:tcPr>
          <w:p w14:paraId="3771508F">
            <w:pPr>
              <w:widowControl/>
              <w:ind w:lef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w:t>
            </w:r>
          </w:p>
        </w:tc>
        <w:tc>
          <w:tcPr>
            <w:tcW w:w="674" w:type="pct"/>
            <w:tcBorders>
              <w:top w:val="nil"/>
              <w:left w:val="nil"/>
              <w:bottom w:val="single" w:color="auto" w:sz="4" w:space="0"/>
              <w:right w:val="single" w:color="auto" w:sz="4" w:space="0"/>
            </w:tcBorders>
            <w:shd w:val="clear" w:color="000000" w:fill="FFFFFF"/>
            <w:vAlign w:val="center"/>
          </w:tcPr>
          <w:p w14:paraId="341F6508">
            <w:pPr>
              <w:widowControl/>
              <w:ind w:left="0"/>
              <w:jc w:val="both"/>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检耳镜</w:t>
            </w:r>
          </w:p>
        </w:tc>
        <w:tc>
          <w:tcPr>
            <w:tcW w:w="2554" w:type="pct"/>
            <w:tcBorders>
              <w:top w:val="nil"/>
              <w:left w:val="nil"/>
              <w:bottom w:val="single" w:color="auto" w:sz="4" w:space="0"/>
              <w:right w:val="single" w:color="auto" w:sz="4" w:space="0"/>
            </w:tcBorders>
            <w:shd w:val="clear" w:color="000000" w:fill="FFFFFF"/>
            <w:vAlign w:val="center"/>
          </w:tcPr>
          <w:p w14:paraId="024931F6">
            <w:pPr>
              <w:pStyle w:val="19"/>
              <w:spacing w:line="240" w:lineRule="auto"/>
              <w:ind w:left="0" w:leftChars="0" w:firstLine="0" w:firstLineChars="0"/>
              <w:jc w:val="left"/>
              <w:rPr>
                <w:rFonts w:hint="eastAsia" w:eastAsia="宋体" w:cs="宋体"/>
                <w:b w:val="0"/>
                <w:bCs w:val="0"/>
                <w:sz w:val="21"/>
                <w:szCs w:val="21"/>
                <w:lang w:val="en-US" w:eastAsia="zh-CN"/>
              </w:rPr>
            </w:pPr>
            <w:r>
              <w:rPr>
                <w:rFonts w:hint="eastAsia" w:eastAsia="宋体" w:cs="宋体"/>
                <w:b w:val="0"/>
                <w:bCs w:val="0"/>
                <w:sz w:val="21"/>
                <w:szCs w:val="21"/>
                <w:lang w:val="en-US" w:eastAsia="zh-CN"/>
              </w:rPr>
              <w:t>1、光照方式：光导纤维照明；</w:t>
            </w:r>
          </w:p>
          <w:p w14:paraId="5355FF5F">
            <w:pPr>
              <w:pStyle w:val="19"/>
              <w:spacing w:line="240" w:lineRule="auto"/>
              <w:ind w:left="0" w:leftChars="0" w:firstLine="0" w:firstLineChars="0"/>
              <w:jc w:val="left"/>
              <w:rPr>
                <w:rFonts w:hint="eastAsia" w:eastAsia="宋体" w:cs="宋体"/>
                <w:b w:val="0"/>
                <w:bCs w:val="0"/>
                <w:sz w:val="21"/>
                <w:szCs w:val="21"/>
                <w:lang w:val="en-US" w:eastAsia="zh-CN"/>
              </w:rPr>
            </w:pPr>
            <w:r>
              <w:rPr>
                <w:rFonts w:hint="eastAsia" w:eastAsia="宋体" w:cs="宋体"/>
                <w:b w:val="0"/>
                <w:bCs w:val="0"/>
                <w:sz w:val="21"/>
                <w:szCs w:val="21"/>
                <w:lang w:val="en-US" w:eastAsia="zh-CN"/>
              </w:rPr>
              <w:t>2、放大倍率：3X；</w:t>
            </w:r>
          </w:p>
          <w:p w14:paraId="637E0BA9">
            <w:pPr>
              <w:pStyle w:val="19"/>
              <w:spacing w:line="240" w:lineRule="auto"/>
              <w:ind w:left="0" w:leftChars="0" w:firstLine="0" w:firstLineChars="0"/>
              <w:jc w:val="left"/>
              <w:rPr>
                <w:rFonts w:hint="eastAsia" w:eastAsia="宋体" w:cs="宋体"/>
                <w:b w:val="0"/>
                <w:bCs w:val="0"/>
                <w:sz w:val="21"/>
                <w:szCs w:val="21"/>
                <w:lang w:val="en-US" w:eastAsia="zh-CN"/>
              </w:rPr>
            </w:pPr>
            <w:r>
              <w:rPr>
                <w:rFonts w:hint="eastAsia" w:eastAsia="宋体" w:cs="宋体"/>
                <w:b w:val="0"/>
                <w:bCs w:val="0"/>
                <w:sz w:val="21"/>
                <w:szCs w:val="21"/>
                <w:lang w:val="en-US" w:eastAsia="zh-CN"/>
              </w:rPr>
              <w:t>3、配有多个不同孔径的窥耳器；</w:t>
            </w:r>
          </w:p>
          <w:p w14:paraId="43D7E7FB">
            <w:pPr>
              <w:pStyle w:val="19"/>
              <w:spacing w:line="240" w:lineRule="auto"/>
              <w:ind w:left="0" w:leftChars="0" w:firstLine="0" w:firstLineChars="0"/>
              <w:jc w:val="left"/>
              <w:rPr>
                <w:rFonts w:hint="eastAsia" w:eastAsia="宋体" w:cs="宋体"/>
                <w:b w:val="0"/>
                <w:bCs w:val="0"/>
                <w:sz w:val="21"/>
                <w:szCs w:val="21"/>
                <w:lang w:val="en-US" w:eastAsia="zh-CN"/>
              </w:rPr>
            </w:pPr>
            <w:r>
              <w:rPr>
                <w:rFonts w:hint="eastAsia" w:eastAsia="宋体" w:cs="宋体"/>
                <w:b w:val="0"/>
                <w:bCs w:val="0"/>
                <w:sz w:val="21"/>
                <w:szCs w:val="21"/>
                <w:lang w:val="en-US" w:eastAsia="zh-CN"/>
              </w:rPr>
              <w:t>4、电源：直流充电器/干电池</w:t>
            </w:r>
          </w:p>
          <w:p w14:paraId="2E55519C">
            <w:pPr>
              <w:pStyle w:val="19"/>
              <w:spacing w:line="240" w:lineRule="auto"/>
              <w:ind w:left="0" w:leftChars="0" w:firstLine="0" w:firstLineChars="0"/>
              <w:jc w:val="left"/>
              <w:rPr>
                <w:rFonts w:hint="eastAsia" w:asciiTheme="minorEastAsia" w:hAnsiTheme="minorEastAsia" w:eastAsiaTheme="minorEastAsia" w:cstheme="minorEastAsia"/>
                <w:color w:val="auto"/>
                <w:szCs w:val="21"/>
                <w:highlight w:val="none"/>
              </w:rPr>
            </w:pPr>
            <w:r>
              <w:rPr>
                <w:rFonts w:hint="eastAsia" w:eastAsia="宋体" w:cs="宋体"/>
                <w:b w:val="0"/>
                <w:bCs w:val="0"/>
                <w:sz w:val="21"/>
                <w:szCs w:val="21"/>
                <w:lang w:val="en-US" w:eastAsia="zh-CN"/>
              </w:rPr>
              <w:t>5、多个规格请分别列明报价</w:t>
            </w:r>
          </w:p>
        </w:tc>
        <w:tc>
          <w:tcPr>
            <w:tcW w:w="449" w:type="pct"/>
            <w:tcBorders>
              <w:top w:val="nil"/>
              <w:left w:val="nil"/>
              <w:bottom w:val="single" w:color="auto" w:sz="4" w:space="0"/>
              <w:right w:val="single" w:color="auto" w:sz="4" w:space="0"/>
            </w:tcBorders>
            <w:shd w:val="clear" w:color="000000" w:fill="FFFFFF"/>
            <w:vAlign w:val="center"/>
          </w:tcPr>
          <w:p w14:paraId="30D3BAE6">
            <w:pPr>
              <w:widowControl/>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台</w:t>
            </w:r>
          </w:p>
        </w:tc>
        <w:tc>
          <w:tcPr>
            <w:tcW w:w="871" w:type="pct"/>
            <w:tcBorders>
              <w:top w:val="nil"/>
              <w:left w:val="nil"/>
              <w:bottom w:val="single" w:color="auto" w:sz="4" w:space="0"/>
              <w:right w:val="single" w:color="auto" w:sz="4" w:space="0"/>
            </w:tcBorders>
            <w:shd w:val="clear" w:color="000000" w:fill="FFFFFF"/>
            <w:vAlign w:val="center"/>
          </w:tcPr>
          <w:p w14:paraId="1E2A4DD4">
            <w:pPr>
              <w:widowControl/>
              <w:rPr>
                <w:rFonts w:hint="eastAsia" w:asciiTheme="minorEastAsia" w:hAnsiTheme="minorEastAsia" w:eastAsiaTheme="minorEastAsia" w:cstheme="minorEastAsia"/>
                <w:color w:val="FF0000"/>
                <w:szCs w:val="21"/>
                <w:highlight w:val="none"/>
              </w:rPr>
            </w:pPr>
            <w:r>
              <w:rPr>
                <w:rFonts w:hint="eastAsia" w:asciiTheme="minorEastAsia" w:hAnsiTheme="minorEastAsia" w:eastAsiaTheme="minorEastAsia" w:cstheme="minorEastAsia"/>
                <w:b/>
                <w:bCs/>
                <w:color w:val="FF0000"/>
                <w:highlight w:val="none"/>
              </w:rPr>
              <w:t>◆</w:t>
            </w:r>
          </w:p>
        </w:tc>
      </w:tr>
    </w:tbl>
    <w:p w14:paraId="171BB5A2">
      <w:pPr>
        <w:spacing w:line="240" w:lineRule="atLeast"/>
        <w:ind w:left="0"/>
        <w:rPr>
          <w:rFonts w:hint="eastAsia" w:asciiTheme="minorEastAsia" w:hAnsiTheme="minorEastAsia" w:eastAsiaTheme="minorEastAsia" w:cstheme="minorEastAsia"/>
          <w:b/>
          <w:bCs/>
          <w:color w:val="auto"/>
          <w:highlight w:val="none"/>
        </w:rPr>
      </w:pPr>
    </w:p>
    <w:p w14:paraId="48C15C4E">
      <w:pPr>
        <w:pStyle w:val="2"/>
        <w:spacing w:before="120" w:after="120"/>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0"/>
          <w:szCs w:val="30"/>
          <w:highlight w:val="none"/>
        </w:rPr>
        <w:br w:type="page"/>
      </w:r>
      <w:r>
        <w:rPr>
          <w:rFonts w:hint="eastAsia" w:asciiTheme="minorEastAsia" w:hAnsiTheme="minorEastAsia" w:eastAsiaTheme="minorEastAsia" w:cstheme="minorEastAsia"/>
          <w:color w:val="auto"/>
          <w:sz w:val="36"/>
          <w:szCs w:val="36"/>
          <w:highlight w:val="none"/>
        </w:rPr>
        <w:t>第四章 谈判须知</w:t>
      </w:r>
    </w:p>
    <w:p w14:paraId="743BCE89">
      <w:pPr>
        <w:pStyle w:val="3"/>
        <w:numPr>
          <w:ilvl w:val="0"/>
          <w:numId w:val="9"/>
        </w:numPr>
        <w:spacing w:before="120" w:after="120" w:line="240" w:lineRule="auto"/>
        <w:jc w:val="center"/>
        <w:rPr>
          <w:rFonts w:hint="eastAsia" w:asciiTheme="minorEastAsia" w:hAnsiTheme="minorEastAsia" w:eastAsiaTheme="minorEastAsia" w:cstheme="minorEastAsia"/>
          <w:color w:val="auto"/>
          <w:sz w:val="30"/>
          <w:szCs w:val="30"/>
          <w:highlight w:val="none"/>
        </w:rPr>
      </w:pPr>
      <w:bookmarkStart w:id="4" w:name="_Toc25071"/>
      <w:bookmarkStart w:id="5" w:name="_Toc15209"/>
      <w:r>
        <w:rPr>
          <w:rFonts w:hint="eastAsia" w:asciiTheme="minorEastAsia" w:hAnsiTheme="minorEastAsia" w:eastAsiaTheme="minorEastAsia" w:cstheme="minorEastAsia"/>
          <w:color w:val="auto"/>
          <w:sz w:val="30"/>
          <w:szCs w:val="30"/>
          <w:highlight w:val="none"/>
        </w:rPr>
        <w:t>资格性审查表</w:t>
      </w:r>
      <w:bookmarkEnd w:id="4"/>
      <w:bookmarkEnd w:id="5"/>
    </w:p>
    <w:tbl>
      <w:tblPr>
        <w:tblStyle w:val="2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691"/>
      </w:tblGrid>
      <w:tr w14:paraId="7E7F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72" w:type="dxa"/>
            <w:vAlign w:val="center"/>
          </w:tcPr>
          <w:p w14:paraId="681C0B98">
            <w:pPr>
              <w:ind w:left="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序号</w:t>
            </w:r>
          </w:p>
        </w:tc>
        <w:tc>
          <w:tcPr>
            <w:tcW w:w="8691" w:type="dxa"/>
            <w:vAlign w:val="center"/>
          </w:tcPr>
          <w:p w14:paraId="1F56EC09">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内 容</w:t>
            </w:r>
          </w:p>
        </w:tc>
      </w:tr>
      <w:tr w14:paraId="797F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72" w:type="dxa"/>
            <w:vAlign w:val="center"/>
          </w:tcPr>
          <w:p w14:paraId="2336AC5A">
            <w:pPr>
              <w:numPr>
                <w:ilvl w:val="0"/>
                <w:numId w:val="10"/>
              </w:numPr>
              <w:tabs>
                <w:tab w:val="left" w:pos="176"/>
                <w:tab w:val="left" w:pos="612"/>
              </w:tabs>
              <w:jc w:val="center"/>
              <w:rPr>
                <w:rFonts w:hint="eastAsia" w:asciiTheme="minorEastAsia" w:hAnsiTheme="minorEastAsia" w:eastAsiaTheme="minorEastAsia" w:cstheme="minorEastAsia"/>
                <w:color w:val="auto"/>
                <w:highlight w:val="none"/>
              </w:rPr>
            </w:pPr>
          </w:p>
        </w:tc>
        <w:tc>
          <w:tcPr>
            <w:tcW w:w="8691" w:type="dxa"/>
            <w:vAlign w:val="center"/>
          </w:tcPr>
          <w:p w14:paraId="0EC94A3B">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是否符合采购文件规定的资质条件</w:t>
            </w:r>
          </w:p>
        </w:tc>
      </w:tr>
      <w:tr w14:paraId="5A0C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72" w:type="dxa"/>
            <w:vAlign w:val="center"/>
          </w:tcPr>
          <w:p w14:paraId="2FD11DFD">
            <w:pPr>
              <w:numPr>
                <w:ilvl w:val="0"/>
                <w:numId w:val="10"/>
              </w:numPr>
              <w:tabs>
                <w:tab w:val="left" w:pos="176"/>
                <w:tab w:val="left" w:pos="612"/>
              </w:tabs>
              <w:jc w:val="center"/>
              <w:rPr>
                <w:rFonts w:hint="eastAsia" w:asciiTheme="minorEastAsia" w:hAnsiTheme="minorEastAsia" w:eastAsiaTheme="minorEastAsia" w:cstheme="minorEastAsia"/>
                <w:color w:val="auto"/>
                <w:highlight w:val="none"/>
              </w:rPr>
            </w:pPr>
          </w:p>
        </w:tc>
        <w:tc>
          <w:tcPr>
            <w:tcW w:w="8691" w:type="dxa"/>
            <w:vAlign w:val="center"/>
          </w:tcPr>
          <w:p w14:paraId="2B281939">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是否存在因违法行为而被禁止参加本市政府采购活动的情形</w:t>
            </w:r>
          </w:p>
        </w:tc>
      </w:tr>
      <w:tr w14:paraId="1C4F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72" w:type="dxa"/>
            <w:vAlign w:val="center"/>
          </w:tcPr>
          <w:p w14:paraId="4DF1F9EA">
            <w:pPr>
              <w:numPr>
                <w:ilvl w:val="0"/>
                <w:numId w:val="10"/>
              </w:numPr>
              <w:tabs>
                <w:tab w:val="left" w:pos="176"/>
                <w:tab w:val="left" w:pos="612"/>
              </w:tabs>
              <w:jc w:val="center"/>
              <w:rPr>
                <w:rFonts w:hint="eastAsia" w:asciiTheme="minorEastAsia" w:hAnsiTheme="minorEastAsia" w:eastAsiaTheme="minorEastAsia" w:cstheme="minorEastAsia"/>
                <w:color w:val="auto"/>
                <w:highlight w:val="none"/>
              </w:rPr>
            </w:pPr>
          </w:p>
        </w:tc>
        <w:tc>
          <w:tcPr>
            <w:tcW w:w="8691" w:type="dxa"/>
            <w:vAlign w:val="center"/>
          </w:tcPr>
          <w:p w14:paraId="67B566F3">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不同供应商的单位负责人是否为同一人</w:t>
            </w:r>
          </w:p>
        </w:tc>
      </w:tr>
      <w:tr w14:paraId="26F6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72" w:type="dxa"/>
            <w:vAlign w:val="center"/>
          </w:tcPr>
          <w:p w14:paraId="771E1C2A">
            <w:pPr>
              <w:numPr>
                <w:ilvl w:val="0"/>
                <w:numId w:val="10"/>
              </w:numPr>
              <w:tabs>
                <w:tab w:val="left" w:pos="176"/>
                <w:tab w:val="left" w:pos="612"/>
              </w:tabs>
              <w:jc w:val="center"/>
              <w:rPr>
                <w:rFonts w:hint="eastAsia" w:asciiTheme="minorEastAsia" w:hAnsiTheme="minorEastAsia" w:eastAsiaTheme="minorEastAsia" w:cstheme="minorEastAsia"/>
                <w:color w:val="auto"/>
                <w:highlight w:val="none"/>
              </w:rPr>
            </w:pPr>
          </w:p>
        </w:tc>
        <w:tc>
          <w:tcPr>
            <w:tcW w:w="8691" w:type="dxa"/>
            <w:vAlign w:val="center"/>
          </w:tcPr>
          <w:p w14:paraId="56BEA299">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不同供应商之间是否存在直接控股、管理关系</w:t>
            </w:r>
          </w:p>
        </w:tc>
      </w:tr>
      <w:tr w14:paraId="0D1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72" w:type="dxa"/>
            <w:vAlign w:val="center"/>
          </w:tcPr>
          <w:p w14:paraId="5B70B7F8">
            <w:pPr>
              <w:numPr>
                <w:ilvl w:val="0"/>
                <w:numId w:val="10"/>
              </w:numPr>
              <w:tabs>
                <w:tab w:val="left" w:pos="176"/>
                <w:tab w:val="left" w:pos="612"/>
              </w:tabs>
              <w:jc w:val="center"/>
              <w:rPr>
                <w:rFonts w:hint="eastAsia" w:asciiTheme="minorEastAsia" w:hAnsiTheme="minorEastAsia" w:eastAsiaTheme="minorEastAsia" w:cstheme="minorEastAsia"/>
                <w:color w:val="auto"/>
                <w:highlight w:val="none"/>
              </w:rPr>
            </w:pPr>
          </w:p>
        </w:tc>
        <w:tc>
          <w:tcPr>
            <w:tcW w:w="8691" w:type="dxa"/>
            <w:vAlign w:val="center"/>
          </w:tcPr>
          <w:p w14:paraId="013B3A94">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不同供应商授权代表人在同一单位缴纳社会保险的</w:t>
            </w:r>
          </w:p>
        </w:tc>
      </w:tr>
      <w:tr w14:paraId="1441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72" w:type="dxa"/>
            <w:vAlign w:val="center"/>
          </w:tcPr>
          <w:p w14:paraId="0FAF1AB6">
            <w:pPr>
              <w:numPr>
                <w:ilvl w:val="0"/>
                <w:numId w:val="10"/>
              </w:numPr>
              <w:tabs>
                <w:tab w:val="left" w:pos="176"/>
                <w:tab w:val="left" w:pos="612"/>
              </w:tabs>
              <w:jc w:val="center"/>
              <w:rPr>
                <w:rFonts w:hint="eastAsia" w:asciiTheme="minorEastAsia" w:hAnsiTheme="minorEastAsia" w:eastAsiaTheme="minorEastAsia" w:cstheme="minorEastAsia"/>
                <w:color w:val="auto"/>
                <w:highlight w:val="none"/>
              </w:rPr>
            </w:pPr>
          </w:p>
        </w:tc>
        <w:tc>
          <w:tcPr>
            <w:tcW w:w="8691" w:type="dxa"/>
            <w:vAlign w:val="center"/>
          </w:tcPr>
          <w:p w14:paraId="0B3FBB8C">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为采购项目提供整体设计、规范编制或者项目管理、监理、检测等服务的供应商，是否参加了该采购项目的其他采购活动</w:t>
            </w:r>
          </w:p>
        </w:tc>
      </w:tr>
      <w:tr w14:paraId="208F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72" w:type="dxa"/>
            <w:vAlign w:val="center"/>
          </w:tcPr>
          <w:p w14:paraId="7F10CAFF">
            <w:pPr>
              <w:numPr>
                <w:ilvl w:val="0"/>
                <w:numId w:val="10"/>
              </w:numPr>
              <w:tabs>
                <w:tab w:val="left" w:pos="176"/>
                <w:tab w:val="left" w:pos="612"/>
              </w:tabs>
              <w:jc w:val="center"/>
              <w:rPr>
                <w:rFonts w:hint="eastAsia" w:asciiTheme="minorEastAsia" w:hAnsiTheme="minorEastAsia" w:eastAsiaTheme="minorEastAsia" w:cstheme="minorEastAsia"/>
                <w:color w:val="auto"/>
                <w:highlight w:val="none"/>
              </w:rPr>
            </w:pPr>
            <w:bookmarkStart w:id="6" w:name="_Toc3465"/>
            <w:bookmarkStart w:id="7" w:name="_Toc13229"/>
          </w:p>
        </w:tc>
        <w:tc>
          <w:tcPr>
            <w:tcW w:w="8691" w:type="dxa"/>
            <w:vAlign w:val="center"/>
          </w:tcPr>
          <w:p w14:paraId="2D13E1A8">
            <w:pPr>
              <w:widowControl/>
              <w:ind w:left="0"/>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2"/>
                <w:szCs w:val="22"/>
                <w:highlight w:val="none"/>
              </w:rPr>
              <w:t>投标及履约承诺函</w:t>
            </w:r>
          </w:p>
        </w:tc>
      </w:tr>
      <w:tr w14:paraId="337E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72" w:type="dxa"/>
            <w:vAlign w:val="center"/>
          </w:tcPr>
          <w:p w14:paraId="6A376B31">
            <w:pPr>
              <w:numPr>
                <w:ilvl w:val="0"/>
                <w:numId w:val="10"/>
              </w:numPr>
              <w:tabs>
                <w:tab w:val="left" w:pos="176"/>
                <w:tab w:val="left" w:pos="612"/>
              </w:tabs>
              <w:jc w:val="center"/>
              <w:rPr>
                <w:rFonts w:hint="eastAsia" w:asciiTheme="minorEastAsia" w:hAnsiTheme="minorEastAsia" w:eastAsiaTheme="minorEastAsia" w:cstheme="minorEastAsia"/>
                <w:color w:val="auto"/>
                <w:highlight w:val="none"/>
              </w:rPr>
            </w:pPr>
          </w:p>
        </w:tc>
        <w:tc>
          <w:tcPr>
            <w:tcW w:w="8691" w:type="dxa"/>
            <w:vAlign w:val="center"/>
          </w:tcPr>
          <w:p w14:paraId="44B57B64">
            <w:pPr>
              <w:widowControl/>
              <w:ind w:left="0"/>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2"/>
                <w:szCs w:val="22"/>
                <w:highlight w:val="none"/>
              </w:rPr>
              <w:t>电子文档</w:t>
            </w:r>
          </w:p>
        </w:tc>
      </w:tr>
      <w:tr w14:paraId="66BD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72" w:type="dxa"/>
            <w:vAlign w:val="center"/>
          </w:tcPr>
          <w:p w14:paraId="1431B1CD">
            <w:pPr>
              <w:numPr>
                <w:ilvl w:val="0"/>
                <w:numId w:val="10"/>
              </w:numPr>
              <w:tabs>
                <w:tab w:val="left" w:pos="176"/>
                <w:tab w:val="left" w:pos="612"/>
              </w:tabs>
              <w:jc w:val="center"/>
              <w:rPr>
                <w:rFonts w:hint="eastAsia" w:asciiTheme="minorEastAsia" w:hAnsiTheme="minorEastAsia" w:eastAsiaTheme="minorEastAsia" w:cstheme="minorEastAsia"/>
                <w:color w:val="auto"/>
                <w:highlight w:val="none"/>
              </w:rPr>
            </w:pPr>
          </w:p>
        </w:tc>
        <w:tc>
          <w:tcPr>
            <w:tcW w:w="8691" w:type="dxa"/>
            <w:vAlign w:val="center"/>
          </w:tcPr>
          <w:p w14:paraId="2D3EBE43">
            <w:pPr>
              <w:widowControl/>
              <w:ind w:left="0"/>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2"/>
                <w:szCs w:val="22"/>
                <w:highlight w:val="none"/>
              </w:rPr>
              <w:t>报名</w:t>
            </w:r>
          </w:p>
        </w:tc>
      </w:tr>
    </w:tbl>
    <w:p w14:paraId="04BDA7C5">
      <w:pPr>
        <w:pStyle w:val="3"/>
        <w:numPr>
          <w:ilvl w:val="0"/>
          <w:numId w:val="9"/>
        </w:numPr>
        <w:spacing w:before="120" w:after="120" w:line="24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符合性审查表</w:t>
      </w:r>
      <w:bookmarkEnd w:id="6"/>
      <w:bookmarkEnd w:id="7"/>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8808"/>
      </w:tblGrid>
      <w:tr w14:paraId="5FD9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73" w:type="dxa"/>
            <w:vAlign w:val="center"/>
          </w:tcPr>
          <w:p w14:paraId="6C7E66E5">
            <w:pPr>
              <w:ind w:left="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序号</w:t>
            </w:r>
          </w:p>
        </w:tc>
        <w:tc>
          <w:tcPr>
            <w:tcW w:w="8808" w:type="dxa"/>
            <w:vAlign w:val="center"/>
          </w:tcPr>
          <w:p w14:paraId="036AB9E3">
            <w:pPr>
              <w:ind w:left="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内 容</w:t>
            </w:r>
          </w:p>
        </w:tc>
      </w:tr>
      <w:tr w14:paraId="21B7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73" w:type="dxa"/>
            <w:vAlign w:val="center"/>
          </w:tcPr>
          <w:p w14:paraId="654834B9">
            <w:pPr>
              <w:numPr>
                <w:ilvl w:val="0"/>
                <w:numId w:val="11"/>
              </w:numPr>
              <w:tabs>
                <w:tab w:val="left" w:pos="176"/>
                <w:tab w:val="left" w:pos="612"/>
              </w:tabs>
              <w:jc w:val="center"/>
              <w:rPr>
                <w:rFonts w:hint="eastAsia" w:asciiTheme="minorEastAsia" w:hAnsiTheme="minorEastAsia" w:eastAsiaTheme="minorEastAsia" w:cstheme="minorEastAsia"/>
                <w:color w:val="auto"/>
                <w:highlight w:val="none"/>
              </w:rPr>
            </w:pPr>
          </w:p>
        </w:tc>
        <w:tc>
          <w:tcPr>
            <w:tcW w:w="8808" w:type="dxa"/>
            <w:vAlign w:val="center"/>
          </w:tcPr>
          <w:p w14:paraId="3CA03884">
            <w:pPr>
              <w:spacing w:line="240" w:lineRule="auto"/>
              <w:ind w:left="0"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color w:val="auto"/>
                <w:highlight w:val="none"/>
              </w:rPr>
              <w:t>投标</w:t>
            </w: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b w:val="0"/>
                <w:bCs w:val="0"/>
                <w:color w:val="auto"/>
                <w:highlight w:val="none"/>
              </w:rPr>
              <w:t>可对任何一个产品进行投标，也可以对全部产品进行投标。</w:t>
            </w:r>
          </w:p>
        </w:tc>
      </w:tr>
      <w:tr w14:paraId="4FDA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73" w:type="dxa"/>
            <w:vAlign w:val="center"/>
          </w:tcPr>
          <w:p w14:paraId="312594D9">
            <w:pPr>
              <w:numPr>
                <w:ilvl w:val="0"/>
                <w:numId w:val="11"/>
              </w:numPr>
              <w:tabs>
                <w:tab w:val="left" w:pos="176"/>
                <w:tab w:val="left" w:pos="612"/>
              </w:tabs>
              <w:jc w:val="center"/>
              <w:rPr>
                <w:rFonts w:hint="eastAsia" w:asciiTheme="minorEastAsia" w:hAnsiTheme="minorEastAsia" w:eastAsiaTheme="minorEastAsia" w:cstheme="minorEastAsia"/>
                <w:color w:val="auto"/>
                <w:highlight w:val="none"/>
              </w:rPr>
            </w:pPr>
          </w:p>
        </w:tc>
        <w:tc>
          <w:tcPr>
            <w:tcW w:w="8808" w:type="dxa"/>
            <w:vAlign w:val="center"/>
          </w:tcPr>
          <w:p w14:paraId="5BB2F87E">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参加同一项目采购活动时，提供两套以上的响应方案（采购文件另有规定的除外）；</w:t>
            </w:r>
          </w:p>
        </w:tc>
      </w:tr>
      <w:tr w14:paraId="5F26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73" w:type="dxa"/>
            <w:vAlign w:val="center"/>
          </w:tcPr>
          <w:p w14:paraId="23C65D74">
            <w:pPr>
              <w:numPr>
                <w:ilvl w:val="0"/>
                <w:numId w:val="11"/>
              </w:numPr>
              <w:tabs>
                <w:tab w:val="left" w:pos="176"/>
                <w:tab w:val="left" w:pos="612"/>
              </w:tabs>
              <w:jc w:val="center"/>
              <w:rPr>
                <w:rFonts w:hint="eastAsia" w:asciiTheme="minorEastAsia" w:hAnsiTheme="minorEastAsia" w:eastAsiaTheme="minorEastAsia" w:cstheme="minorEastAsia"/>
                <w:color w:val="auto"/>
                <w:highlight w:val="none"/>
              </w:rPr>
            </w:pPr>
          </w:p>
        </w:tc>
        <w:tc>
          <w:tcPr>
            <w:tcW w:w="8808" w:type="dxa"/>
            <w:vAlign w:val="center"/>
          </w:tcPr>
          <w:p w14:paraId="2233758D">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成员对供应商提供的说明材料判断不一致的，按照“少数服从多数”的原则确定评审委员会的意见）；</w:t>
            </w:r>
          </w:p>
        </w:tc>
      </w:tr>
      <w:tr w14:paraId="7D29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73" w:type="dxa"/>
            <w:vAlign w:val="center"/>
          </w:tcPr>
          <w:p w14:paraId="4F31BFFD">
            <w:pPr>
              <w:numPr>
                <w:ilvl w:val="0"/>
                <w:numId w:val="11"/>
              </w:numPr>
              <w:tabs>
                <w:tab w:val="left" w:pos="176"/>
                <w:tab w:val="left" w:pos="612"/>
              </w:tabs>
              <w:jc w:val="center"/>
              <w:rPr>
                <w:rFonts w:hint="eastAsia" w:asciiTheme="minorEastAsia" w:hAnsiTheme="minorEastAsia" w:eastAsiaTheme="minorEastAsia" w:cstheme="minorEastAsia"/>
                <w:color w:val="auto"/>
                <w:highlight w:val="none"/>
              </w:rPr>
            </w:pPr>
          </w:p>
        </w:tc>
        <w:tc>
          <w:tcPr>
            <w:tcW w:w="8808" w:type="dxa"/>
            <w:vAlign w:val="center"/>
          </w:tcPr>
          <w:p w14:paraId="4F97D51C">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所提供产品、工程、服务在商务、技术等方面没有实质性满足采购文件要求的（是否实质性满足采购文件要求，由评审委员会做出评判）；</w:t>
            </w:r>
          </w:p>
        </w:tc>
      </w:tr>
      <w:tr w14:paraId="7869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73" w:type="dxa"/>
            <w:vAlign w:val="center"/>
          </w:tcPr>
          <w:p w14:paraId="40B4929A">
            <w:pPr>
              <w:numPr>
                <w:ilvl w:val="0"/>
                <w:numId w:val="11"/>
              </w:numPr>
              <w:tabs>
                <w:tab w:val="left" w:pos="176"/>
                <w:tab w:val="left" w:pos="612"/>
              </w:tabs>
              <w:jc w:val="center"/>
              <w:rPr>
                <w:rFonts w:hint="eastAsia" w:asciiTheme="minorEastAsia" w:hAnsiTheme="minorEastAsia" w:eastAsiaTheme="minorEastAsia" w:cstheme="minorEastAsia"/>
                <w:color w:val="auto"/>
                <w:highlight w:val="none"/>
              </w:rPr>
            </w:pPr>
          </w:p>
        </w:tc>
        <w:tc>
          <w:tcPr>
            <w:tcW w:w="8808" w:type="dxa"/>
            <w:vAlign w:val="center"/>
          </w:tcPr>
          <w:p w14:paraId="3BC6A4A1">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分项报价或项目总价高于预算金额（最高投标限价）的；</w:t>
            </w:r>
          </w:p>
        </w:tc>
      </w:tr>
      <w:tr w14:paraId="2652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73" w:type="dxa"/>
            <w:vAlign w:val="center"/>
          </w:tcPr>
          <w:p w14:paraId="7F708F41">
            <w:pPr>
              <w:numPr>
                <w:ilvl w:val="0"/>
                <w:numId w:val="11"/>
              </w:numPr>
              <w:tabs>
                <w:tab w:val="left" w:pos="176"/>
                <w:tab w:val="left" w:pos="612"/>
              </w:tabs>
              <w:jc w:val="center"/>
              <w:rPr>
                <w:rFonts w:hint="eastAsia" w:asciiTheme="minorEastAsia" w:hAnsiTheme="minorEastAsia" w:eastAsiaTheme="minorEastAsia" w:cstheme="minorEastAsia"/>
                <w:color w:val="auto"/>
                <w:highlight w:val="none"/>
              </w:rPr>
            </w:pPr>
          </w:p>
        </w:tc>
        <w:tc>
          <w:tcPr>
            <w:tcW w:w="8808" w:type="dxa"/>
            <w:vAlign w:val="center"/>
          </w:tcPr>
          <w:p w14:paraId="2A63C4C9">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未按采购文件附件所提供的样式和要求完整填写谈判文件的（谈判文件组成不完整）；</w:t>
            </w:r>
          </w:p>
        </w:tc>
      </w:tr>
      <w:tr w14:paraId="2526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73" w:type="dxa"/>
            <w:vAlign w:val="center"/>
          </w:tcPr>
          <w:p w14:paraId="5C66AA6A">
            <w:pPr>
              <w:numPr>
                <w:ilvl w:val="0"/>
                <w:numId w:val="11"/>
              </w:numPr>
              <w:tabs>
                <w:tab w:val="left" w:pos="176"/>
                <w:tab w:val="left" w:pos="612"/>
              </w:tabs>
              <w:jc w:val="center"/>
              <w:rPr>
                <w:rFonts w:hint="eastAsia" w:asciiTheme="minorEastAsia" w:hAnsiTheme="minorEastAsia" w:eastAsiaTheme="minorEastAsia" w:cstheme="minorEastAsia"/>
                <w:color w:val="auto"/>
                <w:highlight w:val="none"/>
              </w:rPr>
            </w:pPr>
          </w:p>
        </w:tc>
        <w:tc>
          <w:tcPr>
            <w:tcW w:w="8808" w:type="dxa"/>
            <w:vAlign w:val="center"/>
          </w:tcPr>
          <w:p w14:paraId="246A4330">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项目报价有缺漏项目，或者对采购文件规定的项目需求内容或者需求数量进行修改，评审委员会判定投标响应不满足采购需求；</w:t>
            </w:r>
          </w:p>
        </w:tc>
      </w:tr>
      <w:tr w14:paraId="2A3C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73" w:type="dxa"/>
            <w:vAlign w:val="center"/>
          </w:tcPr>
          <w:p w14:paraId="002A01BB">
            <w:pPr>
              <w:numPr>
                <w:ilvl w:val="0"/>
                <w:numId w:val="11"/>
              </w:numPr>
              <w:tabs>
                <w:tab w:val="left" w:pos="176"/>
                <w:tab w:val="left" w:pos="612"/>
              </w:tabs>
              <w:jc w:val="center"/>
              <w:rPr>
                <w:rFonts w:hint="eastAsia" w:asciiTheme="minorEastAsia" w:hAnsiTheme="minorEastAsia" w:eastAsiaTheme="minorEastAsia" w:cstheme="minorEastAsia"/>
                <w:color w:val="auto"/>
                <w:highlight w:val="none"/>
              </w:rPr>
            </w:pPr>
          </w:p>
        </w:tc>
        <w:tc>
          <w:tcPr>
            <w:tcW w:w="8808" w:type="dxa"/>
            <w:vAlign w:val="center"/>
          </w:tcPr>
          <w:p w14:paraId="18388D1F">
            <w:pPr>
              <w:ind w:lef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法律、法规、规章、规范性文件规定的其他情形。</w:t>
            </w:r>
          </w:p>
        </w:tc>
      </w:tr>
    </w:tbl>
    <w:p w14:paraId="50576F6C">
      <w:pPr>
        <w:rPr>
          <w:rFonts w:hint="eastAsia" w:asciiTheme="minorEastAsia" w:hAnsiTheme="minorEastAsia" w:eastAsiaTheme="minorEastAsia" w:cstheme="minorEastAsia"/>
          <w:color w:val="auto"/>
          <w:highlight w:val="none"/>
        </w:rPr>
      </w:pPr>
    </w:p>
    <w:p w14:paraId="18BA74AD">
      <w:pPr>
        <w:widowControl/>
        <w:spacing w:line="240" w:lineRule="auto"/>
        <w:ind w:left="0"/>
        <w:jc w:val="center"/>
        <w:outlineLvl w:val="1"/>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（三）评分标准</w:t>
      </w:r>
    </w:p>
    <w:p w14:paraId="50E95338">
      <w:pPr>
        <w:widowControl/>
        <w:spacing w:line="440" w:lineRule="atLeas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w:t>
      </w:r>
      <w:r>
        <w:rPr>
          <w:rFonts w:hint="eastAsia" w:asciiTheme="minorEastAsia" w:hAnsiTheme="minorEastAsia" w:eastAsiaTheme="minorEastAsia" w:cstheme="minorEastAsia"/>
          <w:color w:val="auto"/>
          <w:highlight w:val="none"/>
          <w:lang w:val="zh-CN"/>
        </w:rPr>
        <w:t>《深圳经济特区政府采购条例》、《深圳网上政府采购管理暂行办法》和</w:t>
      </w:r>
      <w:r>
        <w:rPr>
          <w:rFonts w:hint="eastAsia" w:asciiTheme="minorEastAsia" w:hAnsiTheme="minorEastAsia" w:eastAsiaTheme="minorEastAsia" w:cstheme="minorEastAsia"/>
          <w:color w:val="auto"/>
          <w:highlight w:val="none"/>
        </w:rPr>
        <w:t>《深圳市卫生系统小额医疗设备采购管理办法》及招标采购的有关规定，我院医用小型设备招标评标一般采用综合评分法。每个招标项目的评审主要对投标价格、产品质量、产品层次、临床反映、企业规模、市场信誉、</w:t>
      </w:r>
      <w:r>
        <w:rPr>
          <w:rFonts w:hint="eastAsia" w:asciiTheme="minorEastAsia" w:hAnsiTheme="minorEastAsia" w:eastAsiaTheme="minorEastAsia" w:cstheme="minorEastAsia"/>
          <w:bCs/>
          <w:color w:val="auto"/>
          <w:highlight w:val="none"/>
        </w:rPr>
        <w:t>业绩</w:t>
      </w:r>
      <w:r>
        <w:rPr>
          <w:rFonts w:hint="eastAsia" w:asciiTheme="minorEastAsia" w:hAnsiTheme="minorEastAsia" w:eastAsiaTheme="minorEastAsia" w:cstheme="minorEastAsia"/>
          <w:color w:val="auto"/>
          <w:highlight w:val="none"/>
        </w:rPr>
        <w:t>等相关指标进行评审</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color w:val="auto"/>
          <w:highlight w:val="none"/>
        </w:rPr>
        <w:t>满分100分。</w:t>
      </w:r>
    </w:p>
    <w:p w14:paraId="77CB99F6">
      <w:pPr>
        <w:ind w:left="-115" w:leftChars="-48" w:firstLine="588" w:firstLineChars="24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一、价格分</w:t>
      </w:r>
      <w:r>
        <w:rPr>
          <w:rFonts w:hint="eastAsia" w:asciiTheme="minorEastAsia" w:hAnsiTheme="minorEastAsia" w:eastAsiaTheme="minorEastAsia" w:cstheme="minorEastAsia"/>
          <w:bCs/>
          <w:color w:val="auto"/>
          <w:highlight w:val="none"/>
        </w:rPr>
        <w:t>（30分）</w:t>
      </w:r>
    </w:p>
    <w:p w14:paraId="20F56E21">
      <w:pPr>
        <w:ind w:left="-115" w:leftChars="-48" w:firstLine="588" w:firstLineChars="24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经评审的最低报价得满分，其余经评审的报价按比例计算得分，计算方法：S1为最低报价，得30分， Sn得分 = S1/ Sn×30。</w:t>
      </w:r>
    </w:p>
    <w:p w14:paraId="05CF7422">
      <w:pPr>
        <w:ind w:left="-115" w:leftChars="-48" w:firstLine="588" w:firstLineChars="24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二、服务能力</w:t>
      </w:r>
      <w:r>
        <w:rPr>
          <w:rFonts w:hint="eastAsia" w:asciiTheme="minorEastAsia" w:hAnsiTheme="minorEastAsia" w:eastAsiaTheme="minorEastAsia" w:cstheme="minorEastAsia"/>
          <w:bCs/>
          <w:color w:val="auto"/>
          <w:highlight w:val="none"/>
        </w:rPr>
        <w:t>（10分）</w:t>
      </w:r>
    </w:p>
    <w:p w14:paraId="002AE921">
      <w:pPr>
        <w:ind w:left="-115" w:leftChars="-48" w:firstLine="588" w:firstLineChars="24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服务能力包括配送服务、伴随服务和退换货服务，可具体根据供货时间、免费质保期、网点数量、人数、构成供应方案措施、应急供货和退货等情况进行评分。服务能力好10分，服务能力较好6分，服务能力一般3分。</w:t>
      </w:r>
    </w:p>
    <w:p w14:paraId="07872324">
      <w:pPr>
        <w:ind w:left="-115" w:leftChars="-48" w:firstLine="588" w:firstLineChars="24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三、技术部分</w:t>
      </w:r>
      <w:r>
        <w:rPr>
          <w:rFonts w:hint="eastAsia" w:asciiTheme="minorEastAsia" w:hAnsiTheme="minorEastAsia" w:eastAsiaTheme="minorEastAsia" w:cstheme="minorEastAsia"/>
          <w:bCs/>
          <w:color w:val="auto"/>
          <w:highlight w:val="none"/>
        </w:rPr>
        <w:t>（55分）</w:t>
      </w:r>
    </w:p>
    <w:p w14:paraId="1AA36D98">
      <w:pPr>
        <w:ind w:left="-115" w:leftChars="-48" w:firstLine="588" w:firstLineChars="24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1、技术要求响应情况（25分）</w:t>
      </w:r>
    </w:p>
    <w:p w14:paraId="155F196C">
      <w:pPr>
        <w:ind w:left="-115" w:leftChars="-48" w:firstLine="588" w:firstLineChars="24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评审委员会</w:t>
      </w:r>
      <w:r>
        <w:rPr>
          <w:rFonts w:hint="eastAsia" w:asciiTheme="minorEastAsia" w:hAnsiTheme="minorEastAsia" w:eastAsiaTheme="minorEastAsia" w:cstheme="minorEastAsia"/>
          <w:bCs/>
          <w:color w:val="auto"/>
          <w:highlight w:val="none"/>
        </w:rPr>
        <w:t>根据样品和投标文件对招标目录中规格要求的响应情况进行评价，好25分、较好15分，一般5分。</w:t>
      </w:r>
    </w:p>
    <w:p w14:paraId="176D5CC2">
      <w:pPr>
        <w:ind w:left="-115" w:leftChars="-48" w:firstLine="588" w:firstLineChars="245"/>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Cs/>
          <w:color w:val="auto"/>
          <w:highlight w:val="none"/>
        </w:rPr>
        <w:t>2、产品的临床使用情况（20</w:t>
      </w:r>
      <w:r>
        <w:rPr>
          <w:rFonts w:hint="eastAsia" w:asciiTheme="minorEastAsia" w:hAnsiTheme="minorEastAsia" w:eastAsiaTheme="minorEastAsia" w:cstheme="minorEastAsia"/>
          <w:b w:val="0"/>
          <w:bCs/>
          <w:color w:val="auto"/>
          <w:highlight w:val="none"/>
        </w:rPr>
        <w:t>分）</w:t>
      </w:r>
    </w:p>
    <w:p w14:paraId="2252361E">
      <w:pPr>
        <w:ind w:left="-115" w:leftChars="-48" w:firstLine="588" w:firstLineChars="245"/>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lang w:eastAsia="zh-CN"/>
        </w:rPr>
        <w:t>评审委员会</w:t>
      </w:r>
      <w:r>
        <w:rPr>
          <w:rFonts w:hint="eastAsia" w:asciiTheme="minorEastAsia" w:hAnsiTheme="minorEastAsia" w:eastAsiaTheme="minorEastAsia" w:cstheme="minorEastAsia"/>
          <w:b w:val="0"/>
          <w:bCs/>
          <w:color w:val="auto"/>
          <w:highlight w:val="none"/>
        </w:rPr>
        <w:t>根据临床实际使用经验对供应商的产品结合产品的稳定性、可靠性、安全性进行评价，好20分，较好10分，一般3分。</w:t>
      </w:r>
    </w:p>
    <w:p w14:paraId="44DEABA4">
      <w:pPr>
        <w:ind w:left="-115" w:leftChars="-48" w:firstLine="588" w:firstLineChars="245"/>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3、产品的兼容性和先进性（5分）</w:t>
      </w:r>
    </w:p>
    <w:p w14:paraId="1BA8BDE4">
      <w:pPr>
        <w:ind w:left="-115" w:leftChars="-48" w:firstLine="588" w:firstLineChars="245"/>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lang w:eastAsia="zh-CN"/>
        </w:rPr>
        <w:t>评审委员会</w:t>
      </w:r>
      <w:r>
        <w:rPr>
          <w:rFonts w:hint="eastAsia" w:asciiTheme="minorEastAsia" w:hAnsiTheme="minorEastAsia" w:eastAsiaTheme="minorEastAsia" w:cstheme="minorEastAsia"/>
          <w:b w:val="0"/>
          <w:bCs/>
          <w:color w:val="auto"/>
          <w:highlight w:val="none"/>
        </w:rPr>
        <w:t>根据样品和临床实际使用经验进行评价，好5分、较好3分，一般1分。</w:t>
      </w:r>
    </w:p>
    <w:p w14:paraId="4ABCD6C3">
      <w:pPr>
        <w:ind w:left="-115" w:leftChars="-48" w:firstLine="588" w:firstLineChars="245"/>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4、企业及其产品品牌知名度（5分）</w:t>
      </w:r>
    </w:p>
    <w:p w14:paraId="6FD8CCE1">
      <w:pPr>
        <w:ind w:left="-115" w:leftChars="-48" w:firstLine="588" w:firstLineChars="245"/>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lang w:eastAsia="zh-CN"/>
        </w:rPr>
        <w:t>评审委员会</w:t>
      </w:r>
      <w:r>
        <w:rPr>
          <w:rFonts w:hint="eastAsia" w:asciiTheme="minorEastAsia" w:hAnsiTheme="minorEastAsia" w:eastAsiaTheme="minorEastAsia" w:cstheme="minorEastAsia"/>
          <w:b w:val="0"/>
          <w:bCs/>
          <w:color w:val="auto"/>
          <w:highlight w:val="none"/>
        </w:rPr>
        <w:t>根据临床实际使用经验和广泛认知程度对供应商及其产品品牌的知名度进行评价，知名5分，较知名3分，一般1分。</w:t>
      </w:r>
    </w:p>
    <w:p w14:paraId="545C59F2">
      <w:pPr>
        <w:ind w:left="-115" w:leftChars="-48" w:firstLine="588" w:firstLineChars="245"/>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四、其他（5分）</w:t>
      </w:r>
    </w:p>
    <w:p w14:paraId="507F1D7D">
      <w:pPr>
        <w:ind w:left="-115" w:leftChars="-48" w:firstLine="588" w:firstLineChars="245"/>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市场承认度（5分）</w:t>
      </w:r>
    </w:p>
    <w:p w14:paraId="2EBB5395">
      <w:pPr>
        <w:ind w:left="-115" w:leftChars="-48" w:firstLine="588" w:firstLineChars="245"/>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投标文件中提供深圳市三甲医院使用证明的5分, 使用证明仅限含投标产品规格型号、价格的发票、合同、中标通知，未提供的供应商0分。</w:t>
      </w:r>
    </w:p>
    <w:p w14:paraId="34885354">
      <w:pPr>
        <w:spacing w:line="500" w:lineRule="exact"/>
        <w:rPr>
          <w:rFonts w:hint="eastAsia" w:asciiTheme="minorEastAsia" w:hAnsiTheme="minorEastAsia" w:eastAsiaTheme="minorEastAsia" w:cstheme="minorEastAsia"/>
          <w:b w:val="0"/>
          <w:bCs/>
          <w:color w:val="auto"/>
          <w:sz w:val="30"/>
          <w:szCs w:val="30"/>
          <w:highlight w:val="none"/>
        </w:rPr>
      </w:pPr>
    </w:p>
    <w:p w14:paraId="03983B43">
      <w:pPr>
        <w:spacing w:line="500" w:lineRule="exact"/>
        <w:ind w:left="0"/>
        <w:rPr>
          <w:rFonts w:hint="eastAsia" w:asciiTheme="minorEastAsia" w:hAnsiTheme="minorEastAsia" w:eastAsiaTheme="minorEastAsia" w:cstheme="minorEastAsia"/>
          <w:b w:val="0"/>
          <w:bCs/>
          <w:color w:val="auto"/>
          <w:sz w:val="30"/>
          <w:szCs w:val="30"/>
          <w:highlight w:val="none"/>
        </w:rPr>
      </w:pPr>
    </w:p>
    <w:p w14:paraId="6765B344">
      <w:pPr>
        <w:spacing w:line="500" w:lineRule="exact"/>
        <w:ind w:left="0"/>
        <w:outlineLvl w:val="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附表：</w:t>
      </w:r>
    </w:p>
    <w:p w14:paraId="6E62EDC4">
      <w:pPr>
        <w:spacing w:line="50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综合评分表</w:t>
      </w:r>
    </w:p>
    <w:p w14:paraId="5D64EEBB">
      <w:pPr>
        <w:spacing w:line="240" w:lineRule="auto"/>
        <w:ind w:left="0"/>
        <w:jc w:val="center"/>
        <w:rPr>
          <w:rFonts w:hint="eastAsia" w:asciiTheme="minorEastAsia" w:hAnsiTheme="minorEastAsia" w:eastAsiaTheme="minorEastAsia" w:cstheme="minorEastAsia"/>
          <w:color w:val="auto"/>
          <w:sz w:val="10"/>
          <w:szCs w:val="10"/>
          <w:highlight w:val="none"/>
        </w:rPr>
      </w:pPr>
    </w:p>
    <w:tbl>
      <w:tblPr>
        <w:tblStyle w:val="21"/>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169"/>
        <w:gridCol w:w="1503"/>
        <w:gridCol w:w="994"/>
        <w:gridCol w:w="4305"/>
        <w:gridCol w:w="1581"/>
      </w:tblGrid>
      <w:tr w14:paraId="14FC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9" w:type="dxa"/>
            <w:vAlign w:val="center"/>
          </w:tcPr>
          <w:p w14:paraId="6189D562">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序号</w:t>
            </w:r>
          </w:p>
        </w:tc>
        <w:tc>
          <w:tcPr>
            <w:tcW w:w="1169" w:type="dxa"/>
            <w:vAlign w:val="center"/>
          </w:tcPr>
          <w:p w14:paraId="44211C33">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评分项</w:t>
            </w:r>
          </w:p>
        </w:tc>
        <w:tc>
          <w:tcPr>
            <w:tcW w:w="1503" w:type="dxa"/>
            <w:vAlign w:val="center"/>
          </w:tcPr>
          <w:p w14:paraId="496F12B8">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评分因素</w:t>
            </w:r>
          </w:p>
        </w:tc>
        <w:tc>
          <w:tcPr>
            <w:tcW w:w="994" w:type="dxa"/>
            <w:vAlign w:val="center"/>
          </w:tcPr>
          <w:p w14:paraId="365CF230">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分值</w:t>
            </w:r>
          </w:p>
        </w:tc>
        <w:tc>
          <w:tcPr>
            <w:tcW w:w="4305" w:type="dxa"/>
            <w:vAlign w:val="center"/>
          </w:tcPr>
          <w:p w14:paraId="5EA3726C">
            <w:pPr>
              <w:ind w:left="-115" w:leftChars="-48" w:firstLine="590" w:firstLineChars="245"/>
              <w:jc w:val="center"/>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bCs/>
                <w:color w:val="auto"/>
                <w:highlight w:val="none"/>
              </w:rPr>
              <w:t>评分指标</w:t>
            </w:r>
          </w:p>
        </w:tc>
        <w:tc>
          <w:tcPr>
            <w:tcW w:w="1581" w:type="dxa"/>
            <w:vAlign w:val="center"/>
          </w:tcPr>
          <w:p w14:paraId="331821FA">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指标分值</w:t>
            </w:r>
          </w:p>
        </w:tc>
      </w:tr>
      <w:tr w14:paraId="651D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vAlign w:val="center"/>
          </w:tcPr>
          <w:p w14:paraId="5230D598">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w:t>
            </w:r>
          </w:p>
        </w:tc>
        <w:tc>
          <w:tcPr>
            <w:tcW w:w="1169" w:type="dxa"/>
            <w:vAlign w:val="center"/>
          </w:tcPr>
          <w:p w14:paraId="1D91F725">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价格分（30分）</w:t>
            </w:r>
          </w:p>
        </w:tc>
        <w:tc>
          <w:tcPr>
            <w:tcW w:w="1503" w:type="dxa"/>
            <w:vAlign w:val="center"/>
          </w:tcPr>
          <w:p w14:paraId="358DE5FA">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投标价格</w:t>
            </w:r>
          </w:p>
        </w:tc>
        <w:tc>
          <w:tcPr>
            <w:tcW w:w="994" w:type="dxa"/>
            <w:vAlign w:val="center"/>
          </w:tcPr>
          <w:p w14:paraId="6A0A3F5E">
            <w:pPr>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30分</w:t>
            </w:r>
          </w:p>
        </w:tc>
        <w:tc>
          <w:tcPr>
            <w:tcW w:w="4305" w:type="dxa"/>
            <w:vAlign w:val="center"/>
          </w:tcPr>
          <w:p w14:paraId="02D0187B">
            <w:pPr>
              <w:ind w:lef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经评审的最低报价得满分，其余经评审的报价按比例计算得分，计算方法：S1为最低报价，得30分，Sn得分 = S1/ Sn×30。</w:t>
            </w:r>
          </w:p>
        </w:tc>
        <w:tc>
          <w:tcPr>
            <w:tcW w:w="1581" w:type="dxa"/>
            <w:vAlign w:val="center"/>
          </w:tcPr>
          <w:p w14:paraId="178DAC14">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30分</w:t>
            </w:r>
          </w:p>
        </w:tc>
      </w:tr>
      <w:tr w14:paraId="02F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29" w:type="dxa"/>
            <w:vMerge w:val="restart"/>
            <w:vAlign w:val="center"/>
          </w:tcPr>
          <w:p w14:paraId="485DB05E">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w:t>
            </w:r>
          </w:p>
        </w:tc>
        <w:tc>
          <w:tcPr>
            <w:tcW w:w="1169" w:type="dxa"/>
            <w:vMerge w:val="restart"/>
            <w:vAlign w:val="center"/>
          </w:tcPr>
          <w:p w14:paraId="193D27DB">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服务能力（10分）</w:t>
            </w:r>
          </w:p>
        </w:tc>
        <w:tc>
          <w:tcPr>
            <w:tcW w:w="1503" w:type="dxa"/>
            <w:vMerge w:val="restart"/>
            <w:vAlign w:val="center"/>
          </w:tcPr>
          <w:p w14:paraId="017C1113">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服务能力</w:t>
            </w:r>
          </w:p>
        </w:tc>
        <w:tc>
          <w:tcPr>
            <w:tcW w:w="994" w:type="dxa"/>
            <w:vMerge w:val="restart"/>
            <w:vAlign w:val="center"/>
          </w:tcPr>
          <w:p w14:paraId="291AFFB9">
            <w:pPr>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10分</w:t>
            </w:r>
          </w:p>
        </w:tc>
        <w:tc>
          <w:tcPr>
            <w:tcW w:w="4305" w:type="dxa"/>
            <w:vMerge w:val="restart"/>
            <w:vAlign w:val="center"/>
          </w:tcPr>
          <w:p w14:paraId="6AB1B044">
            <w:pPr>
              <w:ind w:lef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可根据供货时间、免费质保期、网点数量、人数、构成供应方案措施、应急供货和退货等情况进行评分。服务能力好10分，服务能力较好6分，服务能力一般3分。</w:t>
            </w:r>
          </w:p>
        </w:tc>
        <w:tc>
          <w:tcPr>
            <w:tcW w:w="1581" w:type="dxa"/>
            <w:vAlign w:val="center"/>
          </w:tcPr>
          <w:p w14:paraId="76082337">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10分</w:t>
            </w:r>
          </w:p>
        </w:tc>
      </w:tr>
      <w:tr w14:paraId="1861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29" w:type="dxa"/>
            <w:vMerge w:val="continue"/>
            <w:vAlign w:val="center"/>
          </w:tcPr>
          <w:p w14:paraId="691751B9">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249F4C6A">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78427F71">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26FAA29D">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4984AFA9">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49DA6936">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6分</w:t>
            </w:r>
          </w:p>
        </w:tc>
      </w:tr>
      <w:tr w14:paraId="49FD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29" w:type="dxa"/>
            <w:vMerge w:val="continue"/>
            <w:vAlign w:val="center"/>
          </w:tcPr>
          <w:p w14:paraId="200E4941">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69523B19">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40044CC6">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41A846F4">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19AE3947">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17541250">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3分</w:t>
            </w:r>
          </w:p>
        </w:tc>
      </w:tr>
      <w:tr w14:paraId="0DCE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29" w:type="dxa"/>
            <w:vMerge w:val="restart"/>
            <w:vAlign w:val="center"/>
          </w:tcPr>
          <w:p w14:paraId="37FF12E0">
            <w:pPr>
              <w:ind w:left="-115" w:leftChars="-48" w:firstLine="590" w:firstLineChars="245"/>
              <w:jc w:val="center"/>
              <w:rPr>
                <w:rFonts w:hint="eastAsia" w:asciiTheme="minorEastAsia" w:hAnsiTheme="minorEastAsia" w:eastAsiaTheme="minorEastAsia" w:cstheme="minorEastAsia"/>
                <w:b/>
                <w:bCs/>
                <w:color w:val="auto"/>
                <w:highlight w:val="none"/>
              </w:rPr>
            </w:pPr>
          </w:p>
          <w:p w14:paraId="2391EB01">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w:t>
            </w:r>
          </w:p>
        </w:tc>
        <w:tc>
          <w:tcPr>
            <w:tcW w:w="1169" w:type="dxa"/>
            <w:vMerge w:val="restart"/>
            <w:vAlign w:val="center"/>
          </w:tcPr>
          <w:p w14:paraId="6B252ED0">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技术部分（55分）</w:t>
            </w:r>
          </w:p>
        </w:tc>
        <w:tc>
          <w:tcPr>
            <w:tcW w:w="1503" w:type="dxa"/>
            <w:vMerge w:val="restart"/>
            <w:vAlign w:val="center"/>
          </w:tcPr>
          <w:p w14:paraId="1934360B">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技术要求响应情况</w:t>
            </w:r>
          </w:p>
        </w:tc>
        <w:tc>
          <w:tcPr>
            <w:tcW w:w="994" w:type="dxa"/>
            <w:vMerge w:val="restart"/>
            <w:vAlign w:val="center"/>
          </w:tcPr>
          <w:p w14:paraId="47BDFCB7">
            <w:pPr>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25分</w:t>
            </w:r>
          </w:p>
        </w:tc>
        <w:tc>
          <w:tcPr>
            <w:tcW w:w="4305" w:type="dxa"/>
            <w:vMerge w:val="restart"/>
            <w:vAlign w:val="center"/>
          </w:tcPr>
          <w:p w14:paraId="4A706B05">
            <w:pPr>
              <w:ind w:left="0"/>
              <w:rPr>
                <w:rFonts w:hint="eastAsia" w:asciiTheme="minorEastAsia" w:hAnsiTheme="minorEastAsia" w:eastAsiaTheme="minorEastAsia" w:cstheme="minorEastAsia"/>
                <w:b w:val="0"/>
                <w:bCs w:val="0"/>
                <w:color w:val="auto"/>
                <w:highlight w:val="none"/>
              </w:rPr>
            </w:pPr>
            <w:r>
              <w:rPr>
                <w:rFonts w:hint="eastAsia" w:cs="宋体" w:asciiTheme="minorEastAsia" w:hAnsiTheme="minorEastAsia" w:eastAsiaTheme="minorEastAsia"/>
                <w:b w:val="0"/>
                <w:bCs w:val="0"/>
                <w:color w:val="auto"/>
                <w:sz w:val="22"/>
                <w:szCs w:val="22"/>
                <w:highlight w:val="none"/>
              </w:rPr>
              <w:t>评审委员会</w:t>
            </w:r>
            <w:r>
              <w:rPr>
                <w:rFonts w:hint="eastAsia" w:asciiTheme="minorEastAsia" w:hAnsiTheme="minorEastAsia" w:eastAsiaTheme="minorEastAsia" w:cstheme="minorEastAsia"/>
                <w:b w:val="0"/>
                <w:bCs w:val="0"/>
                <w:color w:val="auto"/>
                <w:highlight w:val="none"/>
              </w:rPr>
              <w:t>根据样品和投标文件对招标目录中规格要求的响应情况进行评价，好25分、较好15分，一般5分。</w:t>
            </w:r>
          </w:p>
        </w:tc>
        <w:tc>
          <w:tcPr>
            <w:tcW w:w="1581" w:type="dxa"/>
            <w:vAlign w:val="center"/>
          </w:tcPr>
          <w:p w14:paraId="3FF3BC69">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25分</w:t>
            </w:r>
          </w:p>
        </w:tc>
      </w:tr>
      <w:tr w14:paraId="70EF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29" w:type="dxa"/>
            <w:vMerge w:val="continue"/>
            <w:vAlign w:val="center"/>
          </w:tcPr>
          <w:p w14:paraId="7BCF80AB">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1E4541F7">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36494902">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0DA1E863">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2D4CC0B0">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53B54016">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15分</w:t>
            </w:r>
          </w:p>
        </w:tc>
      </w:tr>
      <w:tr w14:paraId="10F7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29" w:type="dxa"/>
            <w:vMerge w:val="continue"/>
            <w:vAlign w:val="center"/>
          </w:tcPr>
          <w:p w14:paraId="3D1A4D4E">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25B82D3C">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751418C3">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12F4A8A0">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3A446CAB">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6B7A837D">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5分</w:t>
            </w:r>
          </w:p>
        </w:tc>
      </w:tr>
      <w:tr w14:paraId="7942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29" w:type="dxa"/>
            <w:vMerge w:val="continue"/>
            <w:vAlign w:val="center"/>
          </w:tcPr>
          <w:p w14:paraId="33C0FD7D">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49B2569F">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restart"/>
            <w:vAlign w:val="center"/>
          </w:tcPr>
          <w:p w14:paraId="2DC02B1A">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产品的临床使用情况</w:t>
            </w:r>
          </w:p>
        </w:tc>
        <w:tc>
          <w:tcPr>
            <w:tcW w:w="994" w:type="dxa"/>
            <w:vMerge w:val="restart"/>
            <w:vAlign w:val="center"/>
          </w:tcPr>
          <w:p w14:paraId="56F4F640">
            <w:pPr>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20分</w:t>
            </w:r>
          </w:p>
        </w:tc>
        <w:tc>
          <w:tcPr>
            <w:tcW w:w="4305" w:type="dxa"/>
            <w:vMerge w:val="restart"/>
            <w:vAlign w:val="center"/>
          </w:tcPr>
          <w:p w14:paraId="48A275C9">
            <w:pPr>
              <w:ind w:left="0"/>
              <w:rPr>
                <w:rFonts w:hint="eastAsia" w:asciiTheme="minorEastAsia" w:hAnsiTheme="minorEastAsia" w:eastAsiaTheme="minorEastAsia" w:cstheme="minorEastAsia"/>
                <w:b w:val="0"/>
                <w:bCs w:val="0"/>
                <w:color w:val="auto"/>
                <w:highlight w:val="none"/>
              </w:rPr>
            </w:pPr>
            <w:r>
              <w:rPr>
                <w:rFonts w:hint="eastAsia" w:cs="宋体" w:asciiTheme="minorEastAsia" w:hAnsiTheme="minorEastAsia" w:eastAsiaTheme="minorEastAsia"/>
                <w:b w:val="0"/>
                <w:bCs w:val="0"/>
                <w:color w:val="auto"/>
                <w:sz w:val="22"/>
                <w:szCs w:val="22"/>
                <w:highlight w:val="none"/>
              </w:rPr>
              <w:t>评审委员会</w:t>
            </w:r>
            <w:r>
              <w:rPr>
                <w:rFonts w:hint="eastAsia" w:asciiTheme="minorEastAsia" w:hAnsiTheme="minorEastAsia" w:eastAsiaTheme="minorEastAsia" w:cstheme="minorEastAsia"/>
                <w:b w:val="0"/>
                <w:bCs w:val="0"/>
                <w:color w:val="auto"/>
                <w:highlight w:val="none"/>
              </w:rPr>
              <w:t>根据临床实际使用经验对供应商的产品结合产品的稳定性、可靠性、安全性进行评价，好20分，较好10分，一般3分。</w:t>
            </w:r>
          </w:p>
        </w:tc>
        <w:tc>
          <w:tcPr>
            <w:tcW w:w="1581" w:type="dxa"/>
            <w:vAlign w:val="center"/>
          </w:tcPr>
          <w:p w14:paraId="7A3CE9A8">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20分</w:t>
            </w:r>
          </w:p>
        </w:tc>
      </w:tr>
      <w:tr w14:paraId="001B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29" w:type="dxa"/>
            <w:vMerge w:val="continue"/>
            <w:vAlign w:val="center"/>
          </w:tcPr>
          <w:p w14:paraId="3C3E27C7">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794538FE">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1DF9C138">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47690084">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2311FAC5">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0A0734CF">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10分</w:t>
            </w:r>
          </w:p>
        </w:tc>
      </w:tr>
      <w:tr w14:paraId="247F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929" w:type="dxa"/>
            <w:vMerge w:val="continue"/>
            <w:vAlign w:val="center"/>
          </w:tcPr>
          <w:p w14:paraId="42E1F9C1">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2C8B7C8A">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1D108ED0">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5621BC41">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08E51EED">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479201D2">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3分</w:t>
            </w:r>
          </w:p>
        </w:tc>
      </w:tr>
      <w:tr w14:paraId="0644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29" w:type="dxa"/>
            <w:vMerge w:val="continue"/>
            <w:vAlign w:val="center"/>
          </w:tcPr>
          <w:p w14:paraId="36604DC9">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760B782A">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restart"/>
            <w:vAlign w:val="center"/>
          </w:tcPr>
          <w:p w14:paraId="4CE8FF36">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产品的兼容性和先进性</w:t>
            </w:r>
          </w:p>
        </w:tc>
        <w:tc>
          <w:tcPr>
            <w:tcW w:w="994" w:type="dxa"/>
            <w:vMerge w:val="restart"/>
            <w:vAlign w:val="center"/>
          </w:tcPr>
          <w:p w14:paraId="7F3CC466">
            <w:pPr>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5分</w:t>
            </w:r>
          </w:p>
        </w:tc>
        <w:tc>
          <w:tcPr>
            <w:tcW w:w="4305" w:type="dxa"/>
            <w:vMerge w:val="restart"/>
            <w:vAlign w:val="center"/>
          </w:tcPr>
          <w:p w14:paraId="3F2D9471">
            <w:pPr>
              <w:ind w:left="0"/>
              <w:rPr>
                <w:rFonts w:hint="eastAsia" w:asciiTheme="minorEastAsia" w:hAnsiTheme="minorEastAsia" w:eastAsiaTheme="minorEastAsia" w:cstheme="minorEastAsia"/>
                <w:b w:val="0"/>
                <w:bCs w:val="0"/>
                <w:color w:val="auto"/>
                <w:highlight w:val="none"/>
              </w:rPr>
            </w:pPr>
            <w:r>
              <w:rPr>
                <w:rFonts w:hint="eastAsia" w:cs="宋体" w:asciiTheme="minorEastAsia" w:hAnsiTheme="minorEastAsia" w:eastAsiaTheme="minorEastAsia"/>
                <w:b w:val="0"/>
                <w:bCs w:val="0"/>
                <w:color w:val="auto"/>
                <w:sz w:val="22"/>
                <w:szCs w:val="22"/>
                <w:highlight w:val="none"/>
              </w:rPr>
              <w:t>评审委员会</w:t>
            </w:r>
            <w:r>
              <w:rPr>
                <w:rFonts w:hint="eastAsia" w:asciiTheme="minorEastAsia" w:hAnsiTheme="minorEastAsia" w:eastAsiaTheme="minorEastAsia" w:cstheme="minorEastAsia"/>
                <w:b w:val="0"/>
                <w:bCs w:val="0"/>
                <w:color w:val="auto"/>
                <w:highlight w:val="none"/>
              </w:rPr>
              <w:t>根据样品和临床实际使用经验进行评价，好5分、较好3分，一般1分。</w:t>
            </w:r>
          </w:p>
        </w:tc>
        <w:tc>
          <w:tcPr>
            <w:tcW w:w="1581" w:type="dxa"/>
            <w:vAlign w:val="center"/>
          </w:tcPr>
          <w:p w14:paraId="659F974D">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5分</w:t>
            </w:r>
          </w:p>
        </w:tc>
      </w:tr>
      <w:tr w14:paraId="743E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29" w:type="dxa"/>
            <w:vMerge w:val="continue"/>
            <w:vAlign w:val="center"/>
          </w:tcPr>
          <w:p w14:paraId="6CEFDC21">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4F256281">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24C6DD7F">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5517BFC4">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67E01F4E">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4B9EFCDA">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3分</w:t>
            </w:r>
          </w:p>
        </w:tc>
      </w:tr>
      <w:tr w14:paraId="19A4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29" w:type="dxa"/>
            <w:vMerge w:val="continue"/>
            <w:vAlign w:val="center"/>
          </w:tcPr>
          <w:p w14:paraId="01AA4E90">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6473053A">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667FC926">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2DB6307A">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04F663CD">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69EF49BE">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1分</w:t>
            </w:r>
          </w:p>
        </w:tc>
      </w:tr>
      <w:tr w14:paraId="3246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9" w:type="dxa"/>
            <w:vMerge w:val="continue"/>
            <w:vAlign w:val="center"/>
          </w:tcPr>
          <w:p w14:paraId="676AA1D7">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4C25D986">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restart"/>
            <w:vAlign w:val="center"/>
          </w:tcPr>
          <w:p w14:paraId="78C2AEBC">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企业及其产品品牌知名度</w:t>
            </w:r>
          </w:p>
        </w:tc>
        <w:tc>
          <w:tcPr>
            <w:tcW w:w="994" w:type="dxa"/>
            <w:vMerge w:val="restart"/>
            <w:vAlign w:val="center"/>
          </w:tcPr>
          <w:p w14:paraId="0D1254BF">
            <w:pPr>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5分</w:t>
            </w:r>
          </w:p>
        </w:tc>
        <w:tc>
          <w:tcPr>
            <w:tcW w:w="4305" w:type="dxa"/>
            <w:vMerge w:val="restart"/>
            <w:vAlign w:val="center"/>
          </w:tcPr>
          <w:p w14:paraId="280D6AE1">
            <w:pPr>
              <w:ind w:left="0"/>
              <w:rPr>
                <w:rFonts w:hint="eastAsia" w:asciiTheme="minorEastAsia" w:hAnsiTheme="minorEastAsia" w:eastAsiaTheme="minorEastAsia" w:cstheme="minorEastAsia"/>
                <w:b w:val="0"/>
                <w:bCs w:val="0"/>
                <w:color w:val="auto"/>
                <w:highlight w:val="none"/>
              </w:rPr>
            </w:pPr>
            <w:r>
              <w:rPr>
                <w:rFonts w:hint="eastAsia" w:cs="宋体" w:asciiTheme="minorEastAsia" w:hAnsiTheme="minorEastAsia" w:eastAsiaTheme="minorEastAsia"/>
                <w:b w:val="0"/>
                <w:bCs w:val="0"/>
                <w:color w:val="auto"/>
                <w:sz w:val="22"/>
                <w:szCs w:val="22"/>
                <w:highlight w:val="none"/>
              </w:rPr>
              <w:t>评审委员会</w:t>
            </w:r>
            <w:r>
              <w:rPr>
                <w:rFonts w:hint="eastAsia" w:asciiTheme="minorEastAsia" w:hAnsiTheme="minorEastAsia" w:eastAsiaTheme="minorEastAsia" w:cstheme="minorEastAsia"/>
                <w:b w:val="0"/>
                <w:bCs w:val="0"/>
                <w:color w:val="auto"/>
                <w:highlight w:val="none"/>
              </w:rPr>
              <w:t>根据临床实际使用经验和广泛认知程度对供应商及其产品品牌的知名度进行评价，知名5分，较知名3分，一般1分。</w:t>
            </w:r>
          </w:p>
        </w:tc>
        <w:tc>
          <w:tcPr>
            <w:tcW w:w="1581" w:type="dxa"/>
            <w:vAlign w:val="center"/>
          </w:tcPr>
          <w:p w14:paraId="609F0A72">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5分</w:t>
            </w:r>
          </w:p>
        </w:tc>
      </w:tr>
      <w:tr w14:paraId="0B8B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29" w:type="dxa"/>
            <w:vMerge w:val="continue"/>
            <w:vAlign w:val="center"/>
          </w:tcPr>
          <w:p w14:paraId="2B17644D">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00108D31">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7D4F6273">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2D0C2BCC">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4FF97C86">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56161D63">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3分</w:t>
            </w:r>
          </w:p>
        </w:tc>
      </w:tr>
      <w:tr w14:paraId="5B47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29" w:type="dxa"/>
            <w:vMerge w:val="continue"/>
            <w:vAlign w:val="center"/>
          </w:tcPr>
          <w:p w14:paraId="519E9ECD">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169" w:type="dxa"/>
            <w:vMerge w:val="continue"/>
            <w:vAlign w:val="center"/>
          </w:tcPr>
          <w:p w14:paraId="77FA5D82">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1503" w:type="dxa"/>
            <w:vMerge w:val="continue"/>
            <w:vAlign w:val="center"/>
          </w:tcPr>
          <w:p w14:paraId="2D359B13">
            <w:pPr>
              <w:ind w:left="-115" w:leftChars="-48" w:firstLine="590" w:firstLineChars="245"/>
              <w:jc w:val="center"/>
              <w:rPr>
                <w:rFonts w:hint="eastAsia" w:asciiTheme="minorEastAsia" w:hAnsiTheme="minorEastAsia" w:eastAsiaTheme="minorEastAsia" w:cstheme="minorEastAsia"/>
                <w:b/>
                <w:bCs/>
                <w:color w:val="auto"/>
                <w:highlight w:val="none"/>
              </w:rPr>
            </w:pPr>
          </w:p>
        </w:tc>
        <w:tc>
          <w:tcPr>
            <w:tcW w:w="994" w:type="dxa"/>
            <w:vMerge w:val="continue"/>
            <w:vAlign w:val="center"/>
          </w:tcPr>
          <w:p w14:paraId="7DE61E01">
            <w:pPr>
              <w:ind w:left="-115" w:leftChars="-48" w:firstLine="588" w:firstLineChars="245"/>
              <w:rPr>
                <w:rFonts w:hint="eastAsia" w:asciiTheme="minorEastAsia" w:hAnsiTheme="minorEastAsia" w:eastAsiaTheme="minorEastAsia" w:cstheme="minorEastAsia"/>
                <w:color w:val="auto"/>
                <w:highlight w:val="none"/>
              </w:rPr>
            </w:pPr>
          </w:p>
        </w:tc>
        <w:tc>
          <w:tcPr>
            <w:tcW w:w="4305" w:type="dxa"/>
            <w:vMerge w:val="continue"/>
            <w:vAlign w:val="center"/>
          </w:tcPr>
          <w:p w14:paraId="57C35138">
            <w:pPr>
              <w:ind w:left="-115" w:leftChars="-48" w:firstLine="588" w:firstLineChars="245"/>
              <w:rPr>
                <w:rFonts w:hint="eastAsia" w:asciiTheme="minorEastAsia" w:hAnsiTheme="minorEastAsia" w:eastAsiaTheme="minorEastAsia" w:cstheme="minorEastAsia"/>
                <w:b w:val="0"/>
                <w:bCs w:val="0"/>
                <w:color w:val="auto"/>
                <w:highlight w:val="none"/>
              </w:rPr>
            </w:pPr>
          </w:p>
        </w:tc>
        <w:tc>
          <w:tcPr>
            <w:tcW w:w="1581" w:type="dxa"/>
            <w:vAlign w:val="center"/>
          </w:tcPr>
          <w:p w14:paraId="21210325">
            <w:pPr>
              <w:ind w:lef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1分</w:t>
            </w:r>
          </w:p>
        </w:tc>
      </w:tr>
      <w:tr w14:paraId="59C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29" w:type="dxa"/>
            <w:vMerge w:val="restart"/>
            <w:vAlign w:val="center"/>
          </w:tcPr>
          <w:p w14:paraId="0D477F65">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4</w:t>
            </w:r>
          </w:p>
        </w:tc>
        <w:tc>
          <w:tcPr>
            <w:tcW w:w="1169" w:type="dxa"/>
            <w:vMerge w:val="restart"/>
            <w:vAlign w:val="center"/>
          </w:tcPr>
          <w:p w14:paraId="4CE551A7">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其他（5分）</w:t>
            </w:r>
          </w:p>
        </w:tc>
        <w:tc>
          <w:tcPr>
            <w:tcW w:w="1503" w:type="dxa"/>
            <w:vMerge w:val="restart"/>
            <w:vAlign w:val="center"/>
          </w:tcPr>
          <w:p w14:paraId="62F43515">
            <w:pPr>
              <w:ind w:left="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市场承认度</w:t>
            </w:r>
          </w:p>
        </w:tc>
        <w:tc>
          <w:tcPr>
            <w:tcW w:w="994" w:type="dxa"/>
            <w:vMerge w:val="restart"/>
            <w:vAlign w:val="center"/>
          </w:tcPr>
          <w:p w14:paraId="281D6F9B">
            <w:pPr>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5分</w:t>
            </w:r>
          </w:p>
        </w:tc>
        <w:tc>
          <w:tcPr>
            <w:tcW w:w="4305" w:type="dxa"/>
            <w:vMerge w:val="restart"/>
            <w:vAlign w:val="center"/>
          </w:tcPr>
          <w:p w14:paraId="7ECD7EE1">
            <w:pPr>
              <w:ind w:left="0"/>
              <w:jc w:val="both"/>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投标文件中提供深圳市三甲医院使用证明的5分, 使用证明仅限含投标产品规格型号、价格的发票、合同、中标通知，未提供的供应商0分。</w:t>
            </w:r>
          </w:p>
        </w:tc>
        <w:tc>
          <w:tcPr>
            <w:tcW w:w="1581" w:type="dxa"/>
            <w:vAlign w:val="center"/>
          </w:tcPr>
          <w:p w14:paraId="1197B9F5">
            <w:pPr>
              <w:ind w:left="-115" w:leftChars="-48" w:firstLine="588" w:firstLineChars="24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5分</w:t>
            </w:r>
          </w:p>
        </w:tc>
      </w:tr>
      <w:tr w14:paraId="04A4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29" w:type="dxa"/>
            <w:vMerge w:val="continue"/>
            <w:vAlign w:val="center"/>
          </w:tcPr>
          <w:p w14:paraId="2FB7B2B1">
            <w:pPr>
              <w:spacing w:line="240" w:lineRule="auto"/>
              <w:ind w:left="0"/>
              <w:jc w:val="both"/>
              <w:rPr>
                <w:rFonts w:hint="eastAsia" w:asciiTheme="minorEastAsia" w:hAnsiTheme="minorEastAsia" w:eastAsiaTheme="minorEastAsia" w:cstheme="minorEastAsia"/>
                <w:color w:val="auto"/>
                <w:sz w:val="21"/>
                <w:szCs w:val="21"/>
                <w:highlight w:val="none"/>
              </w:rPr>
            </w:pPr>
          </w:p>
        </w:tc>
        <w:tc>
          <w:tcPr>
            <w:tcW w:w="1169" w:type="dxa"/>
            <w:vMerge w:val="continue"/>
            <w:vAlign w:val="center"/>
          </w:tcPr>
          <w:p w14:paraId="6E6633B5">
            <w:pPr>
              <w:spacing w:line="240" w:lineRule="auto"/>
              <w:ind w:left="0"/>
              <w:jc w:val="center"/>
              <w:rPr>
                <w:rFonts w:hint="eastAsia" w:asciiTheme="minorEastAsia" w:hAnsiTheme="minorEastAsia" w:eastAsiaTheme="minorEastAsia" w:cstheme="minorEastAsia"/>
                <w:b/>
                <w:color w:val="auto"/>
                <w:sz w:val="21"/>
                <w:szCs w:val="21"/>
                <w:highlight w:val="none"/>
              </w:rPr>
            </w:pPr>
          </w:p>
        </w:tc>
        <w:tc>
          <w:tcPr>
            <w:tcW w:w="1503" w:type="dxa"/>
            <w:vMerge w:val="continue"/>
            <w:vAlign w:val="center"/>
          </w:tcPr>
          <w:p w14:paraId="3CF4B325">
            <w:pPr>
              <w:ind w:left="0"/>
              <w:jc w:val="both"/>
              <w:rPr>
                <w:rFonts w:hint="eastAsia" w:asciiTheme="minorEastAsia" w:hAnsiTheme="minorEastAsia" w:eastAsiaTheme="minorEastAsia" w:cstheme="minorEastAsia"/>
                <w:b/>
                <w:bCs/>
                <w:color w:val="auto"/>
                <w:highlight w:val="none"/>
              </w:rPr>
            </w:pPr>
          </w:p>
        </w:tc>
        <w:tc>
          <w:tcPr>
            <w:tcW w:w="994" w:type="dxa"/>
            <w:vMerge w:val="continue"/>
            <w:vAlign w:val="center"/>
          </w:tcPr>
          <w:p w14:paraId="4E1BA6CC">
            <w:pPr>
              <w:ind w:left="0"/>
              <w:jc w:val="both"/>
              <w:rPr>
                <w:rFonts w:hint="eastAsia" w:asciiTheme="minorEastAsia" w:hAnsiTheme="minorEastAsia" w:eastAsiaTheme="minorEastAsia" w:cstheme="minorEastAsia"/>
                <w:color w:val="auto"/>
                <w:sz w:val="21"/>
                <w:szCs w:val="21"/>
                <w:highlight w:val="none"/>
              </w:rPr>
            </w:pPr>
          </w:p>
        </w:tc>
        <w:tc>
          <w:tcPr>
            <w:tcW w:w="4305" w:type="dxa"/>
            <w:vMerge w:val="continue"/>
            <w:vAlign w:val="center"/>
          </w:tcPr>
          <w:p w14:paraId="6BC8B1CA">
            <w:pPr>
              <w:ind w:left="-115" w:leftChars="-48" w:firstLine="588" w:firstLineChars="245"/>
              <w:jc w:val="both"/>
              <w:rPr>
                <w:rFonts w:hint="eastAsia" w:asciiTheme="minorEastAsia" w:hAnsiTheme="minorEastAsia" w:eastAsiaTheme="minorEastAsia" w:cstheme="minorEastAsia"/>
                <w:color w:val="auto"/>
                <w:highlight w:val="none"/>
              </w:rPr>
            </w:pPr>
          </w:p>
        </w:tc>
        <w:tc>
          <w:tcPr>
            <w:tcW w:w="1581" w:type="dxa"/>
            <w:vAlign w:val="center"/>
          </w:tcPr>
          <w:p w14:paraId="0EDD39D4">
            <w:pPr>
              <w:ind w:left="-115" w:leftChars="-48" w:firstLine="588" w:firstLineChars="24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0分</w:t>
            </w:r>
          </w:p>
        </w:tc>
      </w:tr>
    </w:tbl>
    <w:p w14:paraId="2BF70087">
      <w:pPr>
        <w:widowControl/>
        <w:tabs>
          <w:tab w:val="left" w:pos="709"/>
        </w:tabs>
        <w:ind w:left="0"/>
        <w:rPr>
          <w:rFonts w:hint="eastAsia" w:asciiTheme="minorEastAsia" w:hAnsiTheme="minorEastAsia" w:eastAsiaTheme="minorEastAsia" w:cstheme="minorEastAsia"/>
          <w:color w:val="auto"/>
          <w:highlight w:val="none"/>
        </w:rPr>
      </w:pPr>
    </w:p>
    <w:p w14:paraId="0FF2CEE7">
      <w:pPr>
        <w:widowControl/>
        <w:spacing w:line="240" w:lineRule="auto"/>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6705731">
      <w:pPr>
        <w:widowControl/>
        <w:spacing w:line="240" w:lineRule="auto"/>
        <w:ind w:left="0"/>
        <w:rPr>
          <w:rFonts w:hint="eastAsia" w:asciiTheme="minorEastAsia" w:hAnsiTheme="minorEastAsia" w:eastAsiaTheme="minorEastAsia" w:cstheme="minorEastAsia"/>
          <w:color w:val="auto"/>
          <w:highlight w:val="none"/>
        </w:rPr>
      </w:pPr>
    </w:p>
    <w:p w14:paraId="334390A9">
      <w:pPr>
        <w:widowControl/>
        <w:spacing w:line="240" w:lineRule="auto"/>
        <w:ind w:left="0"/>
        <w:rPr>
          <w:rFonts w:hint="eastAsia" w:asciiTheme="minorEastAsia" w:hAnsiTheme="minorEastAsia" w:eastAsiaTheme="minorEastAsia" w:cstheme="minorEastAsia"/>
          <w:color w:val="auto"/>
          <w:highlight w:val="none"/>
        </w:rPr>
      </w:pPr>
    </w:p>
    <w:p w14:paraId="72BFDC0E">
      <w:pPr>
        <w:widowControl/>
        <w:spacing w:line="240" w:lineRule="auto"/>
        <w:ind w:left="0"/>
        <w:rPr>
          <w:rFonts w:hint="eastAsia" w:asciiTheme="minorEastAsia" w:hAnsiTheme="minorEastAsia" w:eastAsiaTheme="minorEastAsia" w:cstheme="minorEastAsia"/>
          <w:color w:val="auto"/>
          <w:highlight w:val="none"/>
        </w:rPr>
      </w:pPr>
    </w:p>
    <w:p w14:paraId="030CE5EF">
      <w:pPr>
        <w:widowControl/>
        <w:spacing w:line="240" w:lineRule="auto"/>
        <w:ind w:left="0"/>
        <w:rPr>
          <w:rFonts w:hint="eastAsia" w:asciiTheme="minorEastAsia" w:hAnsiTheme="minorEastAsia" w:eastAsiaTheme="minorEastAsia" w:cstheme="minorEastAsia"/>
          <w:color w:val="auto"/>
          <w:highlight w:val="none"/>
        </w:rPr>
      </w:pPr>
    </w:p>
    <w:p w14:paraId="594FDD93">
      <w:pPr>
        <w:widowControl/>
        <w:spacing w:line="240" w:lineRule="auto"/>
        <w:ind w:left="0"/>
        <w:rPr>
          <w:rFonts w:hint="eastAsia" w:asciiTheme="minorEastAsia" w:hAnsiTheme="minorEastAsia" w:eastAsiaTheme="minorEastAsia" w:cstheme="minorEastAsia"/>
          <w:color w:val="auto"/>
          <w:highlight w:val="none"/>
        </w:rPr>
      </w:pPr>
    </w:p>
    <w:p w14:paraId="2DF5AEF1">
      <w:pPr>
        <w:widowControl/>
        <w:spacing w:line="240" w:lineRule="auto"/>
        <w:ind w:left="0"/>
        <w:rPr>
          <w:rFonts w:hint="eastAsia" w:asciiTheme="minorEastAsia" w:hAnsiTheme="minorEastAsia" w:eastAsiaTheme="minorEastAsia" w:cstheme="minorEastAsia"/>
          <w:color w:val="auto"/>
          <w:highlight w:val="none"/>
        </w:rPr>
      </w:pPr>
    </w:p>
    <w:p w14:paraId="4EC1AF3E">
      <w:pPr>
        <w:widowControl/>
        <w:spacing w:line="240" w:lineRule="auto"/>
        <w:ind w:left="0"/>
        <w:rPr>
          <w:rFonts w:hint="eastAsia" w:asciiTheme="minorEastAsia" w:hAnsiTheme="minorEastAsia" w:eastAsiaTheme="minorEastAsia" w:cstheme="minorEastAsia"/>
          <w:color w:val="auto"/>
          <w:highlight w:val="none"/>
        </w:rPr>
      </w:pPr>
    </w:p>
    <w:p w14:paraId="56F62EDA">
      <w:pPr>
        <w:widowControl/>
        <w:spacing w:line="240" w:lineRule="auto"/>
        <w:ind w:left="0"/>
        <w:rPr>
          <w:rFonts w:hint="eastAsia" w:asciiTheme="minorEastAsia" w:hAnsiTheme="minorEastAsia" w:eastAsiaTheme="minorEastAsia" w:cstheme="minorEastAsia"/>
          <w:color w:val="auto"/>
          <w:highlight w:val="none"/>
        </w:rPr>
      </w:pPr>
    </w:p>
    <w:p w14:paraId="578408A8">
      <w:pPr>
        <w:widowControl/>
        <w:spacing w:line="240" w:lineRule="auto"/>
        <w:ind w:left="0"/>
        <w:rPr>
          <w:rFonts w:hint="eastAsia" w:asciiTheme="minorEastAsia" w:hAnsiTheme="minorEastAsia" w:eastAsiaTheme="minorEastAsia" w:cstheme="minorEastAsia"/>
          <w:color w:val="auto"/>
          <w:highlight w:val="none"/>
        </w:rPr>
      </w:pPr>
    </w:p>
    <w:p w14:paraId="7AE2A36E">
      <w:pPr>
        <w:pStyle w:val="2"/>
        <w:spacing w:before="120" w:after="120"/>
        <w:ind w:left="0"/>
        <w:jc w:val="both"/>
        <w:rPr>
          <w:rFonts w:hint="eastAsia" w:asciiTheme="minorEastAsia" w:hAnsiTheme="minorEastAsia" w:eastAsiaTheme="minorEastAsia" w:cstheme="minorEastAsia"/>
          <w:color w:val="auto"/>
          <w:sz w:val="36"/>
          <w:szCs w:val="36"/>
          <w:highlight w:val="none"/>
        </w:rPr>
      </w:pPr>
    </w:p>
    <w:p w14:paraId="3B52B4D6">
      <w:pP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br w:type="page"/>
      </w:r>
    </w:p>
    <w:p w14:paraId="508F198C">
      <w:pPr>
        <w:pStyle w:val="2"/>
        <w:spacing w:before="120" w:after="120"/>
        <w:ind w:left="0"/>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第五章 合同文本（仅供参考）</w:t>
      </w:r>
    </w:p>
    <w:p w14:paraId="622463D4">
      <w:pPr>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6"/>
          <w:szCs w:val="36"/>
          <w:highlight w:val="none"/>
        </w:rPr>
        <w:t>医用小型设备采购合同</w:t>
      </w:r>
      <w:r>
        <w:rPr>
          <w:rFonts w:hint="eastAsia" w:asciiTheme="minorEastAsia" w:hAnsiTheme="minorEastAsia" w:eastAsiaTheme="minorEastAsia" w:cstheme="minorEastAsia"/>
          <w:b/>
          <w:bCs/>
          <w:color w:val="auto"/>
          <w:sz w:val="52"/>
          <w:szCs w:val="52"/>
          <w:highlight w:val="none"/>
        </w:rPr>
        <w:t xml:space="preserve"> </w:t>
      </w:r>
      <w:r>
        <w:rPr>
          <w:rFonts w:hint="eastAsia" w:asciiTheme="minorEastAsia" w:hAnsiTheme="minorEastAsia" w:eastAsiaTheme="minorEastAsia" w:cstheme="minorEastAsia"/>
          <w:b/>
          <w:bCs/>
          <w:color w:val="auto"/>
          <w:sz w:val="44"/>
          <w:szCs w:val="44"/>
          <w:highlight w:val="none"/>
        </w:rPr>
        <w:t xml:space="preserve">   </w:t>
      </w:r>
      <w:r>
        <w:rPr>
          <w:rFonts w:hint="eastAsia" w:asciiTheme="minorEastAsia" w:hAnsiTheme="minorEastAsia" w:eastAsiaTheme="minorEastAsia" w:cstheme="minorEastAsia"/>
          <w:b/>
          <w:bCs/>
          <w:color w:val="auto"/>
          <w:highlight w:val="none"/>
        </w:rPr>
        <w:t xml:space="preserve">        </w:t>
      </w:r>
    </w:p>
    <w:p w14:paraId="183AAF44">
      <w:pPr>
        <w:wordWrap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合同编号： </w:t>
      </w:r>
    </w:p>
    <w:p w14:paraId="3450CB8C">
      <w:pPr>
        <w:spacing w:line="48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甲方（买方）：香港大学深圳医院</w:t>
      </w:r>
    </w:p>
    <w:p w14:paraId="6E40DA10">
      <w:pPr>
        <w:spacing w:line="48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乙方（卖方）：xxx有限公司</w:t>
      </w:r>
    </w:p>
    <w:p w14:paraId="2981A15A">
      <w:pPr>
        <w:spacing w:line="480" w:lineRule="exact"/>
        <w:ind w:firstLine="480" w:firstLineChars="200"/>
        <w:rPr>
          <w:rFonts w:hint="eastAsia" w:asciiTheme="minorEastAsia" w:hAnsiTheme="minorEastAsia" w:eastAsiaTheme="minorEastAsia" w:cstheme="minorEastAsia"/>
          <w:color w:val="auto"/>
          <w:highlight w:val="none"/>
        </w:rPr>
      </w:pPr>
    </w:p>
    <w:p w14:paraId="06EBBAF4">
      <w:pPr>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双方根据《中华人民共和国民法典》《医疗器械监督管理条例》《深圳经济特区政府采购条例》及其实施细则等法律法规的规定，结合甲方的采购需求及乙方的投标报价文件，就乙方向甲方销售标的货物的相关事宜，经充分协商后，达成一致意见，并签订本合同。</w:t>
      </w:r>
    </w:p>
    <w:p w14:paraId="5706545C">
      <w:pPr>
        <w:numPr>
          <w:ilvl w:val="0"/>
          <w:numId w:val="12"/>
        </w:numPr>
        <w:spacing w:beforeLines="50" w:line="480" w:lineRule="exact"/>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合作方式</w:t>
      </w:r>
    </w:p>
    <w:p w14:paraId="535E04D6">
      <w:pPr>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合同期内乙方作为甲方标的货物的供应单位，甲方所需货物不定期以通知送货或采购单的方式向乙方采购。</w:t>
      </w:r>
    </w:p>
    <w:p w14:paraId="4C79090A">
      <w:pPr>
        <w:pStyle w:val="64"/>
        <w:spacing w:line="480" w:lineRule="exact"/>
        <w:ind w:firstLine="0" w:firstLineChars="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第二条</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bCs/>
          <w:color w:val="auto"/>
          <w:highlight w:val="none"/>
        </w:rPr>
        <w:t>采购标的</w:t>
      </w:r>
    </w:p>
    <w:p w14:paraId="387F81D6">
      <w:pPr>
        <w:widowControl/>
        <w:shd w:val="clear" w:color="auto" w:fill="FFFFFF"/>
        <w:spacing w:line="48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详见本合同附件《器械清单》。除接到甲方明确的送货指令外，乙方不应根据本合同备货。否则，因此造成乙方货物积压、滞销、报废等的一切损失均由乙方自行承担。</w:t>
      </w:r>
    </w:p>
    <w:p w14:paraId="35569D7B">
      <w:pPr>
        <w:widowControl/>
        <w:shd w:val="clear" w:color="auto" w:fill="FFFFFF"/>
        <w:spacing w:line="480" w:lineRule="exact"/>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第三条</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bCs/>
          <w:color w:val="auto"/>
          <w:highlight w:val="none"/>
        </w:rPr>
        <w:t>价金及付款方式</w:t>
      </w:r>
    </w:p>
    <w:p w14:paraId="26794E9E">
      <w:pPr>
        <w:tabs>
          <w:tab w:val="left" w:pos="5944"/>
        </w:tabs>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1、本合同项下货物的单价详见本合附件</w:t>
      </w:r>
      <w:r>
        <w:rPr>
          <w:rFonts w:hint="eastAsia" w:asciiTheme="minorEastAsia" w:hAnsiTheme="minorEastAsia" w:eastAsiaTheme="minorEastAsia" w:cstheme="minorEastAsia"/>
          <w:bCs/>
          <w:color w:val="auto"/>
          <w:highlight w:val="none"/>
        </w:rPr>
        <w:t>《器械清单》</w:t>
      </w:r>
      <w:r>
        <w:rPr>
          <w:rFonts w:hint="eastAsia" w:asciiTheme="minorEastAsia" w:hAnsiTheme="minorEastAsia" w:eastAsiaTheme="minorEastAsia" w:cstheme="minorEastAsia"/>
          <w:color w:val="auto"/>
          <w:highlight w:val="none"/>
        </w:rPr>
        <w:t>。</w:t>
      </w:r>
    </w:p>
    <w:p w14:paraId="2309CB33">
      <w:pPr>
        <w:tabs>
          <w:tab w:val="left" w:pos="5944"/>
        </w:tabs>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合同项下货物的单价包含但不仅限于货物的采购成本、装卸及运输费、培训费、售后服务产生的费用等等一切成本、费用和税金，以及乙方完全履行合同后的可得利润。甲方仅有义务按本条约定的单价支付乙方货款，不再承担该约定之外的其他任何费用。</w:t>
      </w:r>
    </w:p>
    <w:p w14:paraId="3971A90E">
      <w:pPr>
        <w:widowControl/>
        <w:shd w:val="clear" w:color="auto" w:fill="FFFFFF"/>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3、付款方式：</w:t>
      </w:r>
    </w:p>
    <w:p w14:paraId="53F4B564">
      <w:pPr>
        <w:tabs>
          <w:tab w:val="left" w:pos="851"/>
        </w:tabs>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期内，每【】个月结算一次货款。每个货款结算周期届满后的5个工作日内，乙方将上一结算周期内的送货清单（列明送货日期、货物名称、型号、数量、单价及总价）及验收合格证明提交甲方审核；甲方审核确认后通知乙方开具正式税务发票。甲方收到乙方发票后3个月内付款。货款以银行转账方式支付至乙方的以下收款账户：</w:t>
      </w:r>
    </w:p>
    <w:p w14:paraId="336F0CBE">
      <w:pPr>
        <w:widowControl/>
        <w:shd w:val="clear" w:color="auto" w:fill="FFFFFF"/>
        <w:spacing w:line="480" w:lineRule="exact"/>
        <w:ind w:firstLine="638" w:firstLineChars="26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户  名：xxxx有限公司</w:t>
      </w:r>
    </w:p>
    <w:p w14:paraId="31A31027">
      <w:pPr>
        <w:widowControl/>
        <w:shd w:val="clear" w:color="auto" w:fill="FFFFFF"/>
        <w:spacing w:line="480" w:lineRule="exact"/>
        <w:ind w:firstLine="638" w:firstLineChars="26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 xxxx</w:t>
      </w:r>
    </w:p>
    <w:p w14:paraId="59DE9AEB">
      <w:pPr>
        <w:widowControl/>
        <w:shd w:val="clear" w:color="auto" w:fill="FFFFFF"/>
        <w:spacing w:line="480" w:lineRule="exact"/>
        <w:ind w:firstLine="638" w:firstLineChars="26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  号：xxxxx</w:t>
      </w:r>
    </w:p>
    <w:p w14:paraId="557D2FEB">
      <w:pPr>
        <w:pStyle w:val="5"/>
        <w:spacing w:line="480" w:lineRule="exact"/>
        <w:ind w:firstLine="480" w:firstLineChars="200"/>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highlight w:val="none"/>
        </w:rPr>
        <w:t>乙方变更收款户信息的，应出具书面文件，并加盖公章或财务章，且该书面文件只能通过EMS方式或面交方式交付甲方相关负责人员。否则，因账户信息错误导致的一切不利后果均由乙方承担。</w:t>
      </w:r>
    </w:p>
    <w:p w14:paraId="6D488D1F">
      <w:pPr>
        <w:pStyle w:val="5"/>
        <w:spacing w:line="480" w:lineRule="exact"/>
        <w:ind w:firstLine="0"/>
        <w:jc w:val="both"/>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第四条 货物的交付</w:t>
      </w:r>
    </w:p>
    <w:p w14:paraId="7792F5A9">
      <w:pPr>
        <w:tabs>
          <w:tab w:val="left" w:pos="567"/>
        </w:tabs>
        <w:snapToGrid w:val="0"/>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1、合同期内，乙方应在收到甲方送货通知或采购订单等类似文书后的【 】个自然日内将相应的货物送至甲方指定地点；甲方的送货通知或采购订单等类似文书载明了交货日期的，乙方应按该等文件载明的日期交货。乙方若乙方未按时供货的，应在交货期限届满日的次日向甲方书面说明未能按时供货的原因，并在甲方同意后在【 】个自然日内补送到位。</w:t>
      </w:r>
    </w:p>
    <w:p w14:paraId="6ACFF39F">
      <w:pPr>
        <w:widowControl/>
        <w:shd w:val="clear" w:color="auto" w:fill="FFFFFF"/>
        <w:spacing w:line="480" w:lineRule="exact"/>
        <w:ind w:firstLine="530" w:firstLineChars="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乙方将货物运送至甲方指定的地点，并交付给甲方工作人员初检并签收后，货物所有权即转移于甲方。但乙方委托物流/快递公司送货的，甲方的签收行为不视为对货物的签收，乙方应取得甲方出具的收货凭条，并以之作为货物所有权转移于甲方的凭据。 </w:t>
      </w:r>
    </w:p>
    <w:p w14:paraId="3D722018">
      <w:pPr>
        <w:widowControl/>
        <w:shd w:val="clear" w:color="auto" w:fill="FFFFFF"/>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3、所有权转移于甲方之前，货物因任何原因导致的毁损、灭失的风险均由乙方承担。</w:t>
      </w:r>
    </w:p>
    <w:p w14:paraId="68177FA6">
      <w:pPr>
        <w:pStyle w:val="5"/>
        <w:spacing w:line="480" w:lineRule="exact"/>
        <w:ind w:firstLine="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4、本合同生效后，乙方应向甲方提交如下加盖了公章的资质证明文件复印件或原件，并在每次交货时协助甲方依法履行进货查验义务：</w:t>
      </w:r>
    </w:p>
    <w:p w14:paraId="5A1497F4">
      <w:pPr>
        <w:pStyle w:val="5"/>
        <w:spacing w:line="480" w:lineRule="exact"/>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1）《营业执照》；</w:t>
      </w:r>
    </w:p>
    <w:p w14:paraId="0BC301BC">
      <w:pPr>
        <w:pStyle w:val="5"/>
        <w:spacing w:line="480" w:lineRule="exact"/>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2）《医疗器械生产企业许可证》或《医疗器械经营企业许可证》，需要卫生许可证的还需要提供《卫生许可证》；</w:t>
      </w:r>
    </w:p>
    <w:p w14:paraId="0E1C4EF1">
      <w:pPr>
        <w:pStyle w:val="5"/>
        <w:spacing w:line="480" w:lineRule="exact"/>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3）相关货物的注册证书、附件；</w:t>
      </w:r>
    </w:p>
    <w:p w14:paraId="2F775DE1">
      <w:pPr>
        <w:pStyle w:val="5"/>
        <w:spacing w:line="480" w:lineRule="exact"/>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4）生产企业、进口总代理直接授权的授权书；</w:t>
      </w:r>
    </w:p>
    <w:p w14:paraId="0A6F5389">
      <w:pPr>
        <w:pStyle w:val="5"/>
        <w:spacing w:line="480" w:lineRule="exact"/>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5）公司法定代表人给销售、送货人员出具的授权委托书，销售和送货人员身份证明。</w:t>
      </w:r>
    </w:p>
    <w:p w14:paraId="6C96550B">
      <w:pPr>
        <w:spacing w:line="480" w:lineRule="exact"/>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第五条 货物质量要求及质量异议</w:t>
      </w:r>
    </w:p>
    <w:p w14:paraId="3717E0D0">
      <w:pPr>
        <w:tabs>
          <w:tab w:val="left" w:pos="567"/>
        </w:tabs>
        <w:snapToGrid w:val="0"/>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1、乙方保证己方具备经营本合同项下货物的法定资质，且经营行为完全符合《医疗器械监督管理条例》《医疗器械经营监督管理办法》《医疗器械经营质量管理规范》等法律法规及规范性文件的规定。</w:t>
      </w:r>
    </w:p>
    <w:p w14:paraId="6A4EDD49">
      <w:pPr>
        <w:tabs>
          <w:tab w:val="left" w:pos="567"/>
        </w:tabs>
        <w:snapToGrid w:val="0"/>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2、乙方所交货物质量、技术规格和性能应符合或优于本合同所要求的质量标准和技术规格，完全符合原产国的生产标准，且不低于国家强制性标准。</w:t>
      </w:r>
    </w:p>
    <w:p w14:paraId="641236DE">
      <w:pPr>
        <w:tabs>
          <w:tab w:val="left" w:pos="567"/>
        </w:tabs>
        <w:snapToGrid w:val="0"/>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3、乙方应保证货物是全新、未使用过的原装合格正品（包括零部件），且货物标示了有效期的，交货时剩余有效期不得低于【 】个月。如货物需安装或配置软件的，乙方保证已按需要安装了相关的软件，且安装的软件均为正版软件，并获得了软件所有权人的合法授权。</w:t>
      </w:r>
    </w:p>
    <w:p w14:paraId="7844812C">
      <w:pPr>
        <w:tabs>
          <w:tab w:val="left" w:pos="567"/>
        </w:tabs>
        <w:snapToGrid w:val="0"/>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乙方保证交货时一并提供每个批次由货物法定的质检部门出具的货物质量检验合格证明及货物灭菌消毒合格证明，如有随货物件（包括但不限于使用说明、操作指南、保修卡、配件、工具等）亦应随货一并交付甲方。</w:t>
      </w:r>
    </w:p>
    <w:p w14:paraId="63DCE4FC">
      <w:pPr>
        <w:tabs>
          <w:tab w:val="left" w:pos="567"/>
        </w:tabs>
        <w:snapToGrid w:val="0"/>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5、乙方对所供货物提供【 】个月的质保期，质保期自甲方收货之日起算。质保期内非因甲方的人为原因而出现的质量问题，由乙方负责免费换新。乙方负责及时包换或者包退，并承担调换或退货的实际费用。</w:t>
      </w:r>
    </w:p>
    <w:p w14:paraId="34137C0B">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6、双方约定，甲方对乙方所交货物提出质量异议的期限：与质保期一致，自甲方收货之日的次日起算。但：</w:t>
      </w:r>
    </w:p>
    <w:p w14:paraId="683EE793">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1）因货物本身不符合生产标准或存在内在缺陷或需经专业检测方能发现的质量问题、内在缺陷或在质量异议期内，甲方仅凭一般注意力不能发现的质量问题、内在缺陷，质量异议期不受质量异议期所限。</w:t>
      </w:r>
    </w:p>
    <w:p w14:paraId="1A3EC55F">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2）从货物外部或大包装外观不能发现的，只有在使用过程中才能发现货物短少、损坏或其他质量问题、内在缺陷，不受质量异议期所限。</w:t>
      </w:r>
    </w:p>
    <w:p w14:paraId="622ED761">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3）对于乙方所交货物存在以假充真、以次充好、掺杂使假等情形的，甲方随时可向乙方主张退换货或返还货款、赔偿损失的权利，且不受质量异议期的限制。</w:t>
      </w:r>
    </w:p>
    <w:p w14:paraId="6FC09D53">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甲方按发票付款或开具收货单的行为，并不代表甲方对乙方所交货物质量的认可或接受，仅表明货物进入甲方对其进行检验、测试或使用阶段。若货物质量不符合本合同约定的，甲方仍有权退回这些货物或减少应付价款。</w:t>
      </w:r>
    </w:p>
    <w:p w14:paraId="18BD369A">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7、甲乙双方对货物质量发生争议时，可由质量监督检验机构进行鉴定。因此而发生的所有费用，若经鉴定货物存在的质量问题属实，费用由乙方承担。否则，由甲方承担。鉴定费由乙方预交。</w:t>
      </w:r>
    </w:p>
    <w:p w14:paraId="01CB0794">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甲方可以电子邮件、EMS或其他快递方式传送或邮寄书面文件向乙方提出质量异议。同时，甲方可以这些方式撤销已向乙方开出的收货凭证或验收合格凭证等，并暂停付款。乙方应于收到质量异议之日起的2个工作日内对甲方的异议作出实质性处理，如按照甲方的要求更换货物或者作出书面的减少价款承诺。</w:t>
      </w:r>
    </w:p>
    <w:p w14:paraId="47817C6C">
      <w:pPr>
        <w:widowControl/>
        <w:shd w:val="clear" w:color="auto" w:fill="FFFFFF"/>
        <w:spacing w:line="480" w:lineRule="exact"/>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第六条 售后服务</w:t>
      </w:r>
    </w:p>
    <w:p w14:paraId="3D52460B">
      <w:pPr>
        <w:tabs>
          <w:tab w:val="left" w:pos="567"/>
        </w:tabs>
        <w:snapToGrid w:val="0"/>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1、乙方提供售后服务专用联系人及电话，售后服务联系方式发生变化的，乙方应当提前2个工作日书面告知乙方。</w:t>
      </w:r>
    </w:p>
    <w:p w14:paraId="6416BF9A">
      <w:pPr>
        <w:tabs>
          <w:tab w:val="left" w:pos="567"/>
        </w:tabs>
        <w:snapToGrid w:val="0"/>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2、乙方承诺交货前安排专业人员对甲方临床操作人员进行专业的培训。</w:t>
      </w:r>
    </w:p>
    <w:p w14:paraId="78F4D33E">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3、对于存放于甲方的接近有效期的货物（剩余有效期短于3个月）或因存放导致失效的货物，乙方保证无条件更换新批号且剩余的有效期在半年以上的货物。 </w:t>
      </w:r>
    </w:p>
    <w:p w14:paraId="5707EE0D">
      <w:pPr>
        <w:pStyle w:val="5"/>
        <w:spacing w:line="480" w:lineRule="exact"/>
        <w:ind w:firstLine="0"/>
        <w:jc w:val="both"/>
        <w:outlineLvl w:val="1"/>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第七条 知识产权及保密义务</w:t>
      </w:r>
    </w:p>
    <w:p w14:paraId="7B4B4CB3">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1、乙方保证在签订本合同时，已经获得了合法销售本合同项下货物的有效授权，并保证前述授权在合同期内持续有效。</w:t>
      </w:r>
    </w:p>
    <w:p w14:paraId="65B44B8E">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乙方保证甲方在使用本合同项下货物或货物的任何一部分时，不会产生因第三方提出的包括但不限于侵犯其专利权、商标权、工业设计权、著作权等知识产权或/和侵犯其所有权、抵押权等物权及其他权利而引发的纠纷。如有纠纷，乙方应承担全部责任，并赔偿因此给甲方所造成的损失，损失包括但不限于律师费、调查取证费、间接损失等。</w:t>
      </w:r>
    </w:p>
    <w:p w14:paraId="78F6D183">
      <w:pPr>
        <w:pStyle w:val="5"/>
        <w:spacing w:line="48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3、签署本合同附件二《保密承诺》，并履行保密义务。</w:t>
      </w:r>
    </w:p>
    <w:p w14:paraId="738DDCEA">
      <w:pPr>
        <w:widowControl/>
        <w:shd w:val="clear" w:color="auto" w:fill="FFFFFF"/>
        <w:spacing w:line="480" w:lineRule="exact"/>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第八条 安全事宜</w:t>
      </w:r>
    </w:p>
    <w:p w14:paraId="7E9F1DE5">
      <w:pPr>
        <w:widowControl/>
        <w:shd w:val="clear" w:color="auto" w:fill="FFFFFF"/>
        <w:spacing w:line="480" w:lineRule="exact"/>
        <w:ind w:firstLine="530" w:firstLineChars="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1、乙方履行合同义务或与之相关的行为给乙方、乙方的人员、甲方及甲方人员，第三方造成的人身和财产损害的全部责任，均由乙方承担。</w:t>
      </w:r>
    </w:p>
    <w:p w14:paraId="75E7A91D">
      <w:pPr>
        <w:widowControl/>
        <w:shd w:val="clear" w:color="auto" w:fill="FFFFFF"/>
        <w:spacing w:line="480" w:lineRule="exact"/>
        <w:ind w:firstLine="530" w:firstLineChars="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乙方人员因工作需要进入动力设备、易燃易爆、放射源等有毒有害环境时，乙方人员应自行做好安全防护措施，承担安全防护措施所需的费用。若甲方自愿为乙方提供安全防护措施的，乙方不得主张免除己方安全防护义务而将其转嫁给甲方。</w:t>
      </w:r>
    </w:p>
    <w:p w14:paraId="6E6FA382">
      <w:pPr>
        <w:widowControl/>
        <w:shd w:val="clear" w:color="auto" w:fill="FFFFFF"/>
        <w:spacing w:line="480" w:lineRule="exact"/>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第九条 不可抗力条款</w:t>
      </w:r>
    </w:p>
    <w:p w14:paraId="57C1D1E6">
      <w:pPr>
        <w:widowControl/>
        <w:shd w:val="clear" w:color="auto" w:fill="FFFFFF"/>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14:paraId="78DB9055">
      <w:pPr>
        <w:widowControl/>
        <w:shd w:val="clear" w:color="auto" w:fill="FFFFFF"/>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14:paraId="2C4B1A18">
      <w:pPr>
        <w:spacing w:line="480" w:lineRule="exact"/>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第十条 违约责任</w:t>
      </w:r>
    </w:p>
    <w:p w14:paraId="026C973B">
      <w:pPr>
        <w:widowControl/>
        <w:shd w:val="clear" w:color="auto" w:fill="FFFFFF"/>
        <w:spacing w:line="480" w:lineRule="exact"/>
        <w:ind w:firstLine="530" w:firstLineChars="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1、逾期交货的违约责任。乙方逾期交付或逾期完成安装（若有）的，每迟延一日，须支付逾期交货（安装）货值0.05%的违约金。逾期达【 】天的，甲方有权取消该次采购，并有权要求乙方支付该次采购货物货值总额30%的违约金。</w:t>
      </w:r>
    </w:p>
    <w:p w14:paraId="2CAEE051">
      <w:pPr>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交货不符的违约责任。乙方所交付货物（含配件）的品种、规格型号、生产厂商、有效期等任何一项不符合本合同的约定，甲方有权拒绝收货，并有权要求乙方退换货，且因此导致乙方逾期交付的，乙方应按本条第1款的约定承担违约责任。乙方所交货物存在偷工减料、以次充好、以假充真等情形的，甲方有权单方解除本合同， 并有权要求乙方额外支付合同期内双方交易总额20%的违约金。</w:t>
      </w:r>
    </w:p>
    <w:p w14:paraId="2271D7F6">
      <w:pPr>
        <w:widowControl/>
        <w:shd w:val="clear" w:color="auto" w:fill="FFFFFF"/>
        <w:spacing w:line="480" w:lineRule="exact"/>
        <w:ind w:firstLine="530" w:firstLineChars="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3、货物缺陷的违约责任。乙方所交货物存在缺陷，导致患者、甲方遭受的经济损失，由乙方赔偿，并由乙方向甲方加付赔偿额10%的违约金。</w:t>
      </w:r>
    </w:p>
    <w:p w14:paraId="4F59CB94">
      <w:pPr>
        <w:widowControl/>
        <w:shd w:val="clear" w:color="auto" w:fill="FFFFFF"/>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4、质保期内，同一货物的同一故障发生二次（含）以上，视为质量严重不合格，甲方有权单方解除本合同， 并有权要求乙方支付该次采购货物货值5%的违约金。</w:t>
      </w:r>
    </w:p>
    <w:p w14:paraId="0C6F193E">
      <w:pPr>
        <w:pStyle w:val="5"/>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5、合同期内，乙方交货连续三个批次或累计五个批次出现质量不符的问题或不能按时交货等情况，甲方有权单方解除本合同，并有权要求乙方支付合同期内双方交易额20%的违约金。</w:t>
      </w:r>
    </w:p>
    <w:p w14:paraId="6F7E3D76">
      <w:pPr>
        <w:pStyle w:val="5"/>
        <w:spacing w:line="480" w:lineRule="exact"/>
        <w:ind w:firstLine="482"/>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本合同生效后，乙方的资质资格被证实不符合本合同约定或者丧失相应资质资格时，甲方有权立即解除本合同；乙方明知己方不具备相应的资质/资格，而继续向甲方交货，导致甲方被行政处罚时，甲方因此遭受的经济损失由乙方承担，并有权加收乙方行政罚款20%的违约金。</w:t>
      </w:r>
    </w:p>
    <w:p w14:paraId="370CE734">
      <w:pPr>
        <w:pStyle w:val="5"/>
        <w:spacing w:line="480" w:lineRule="exact"/>
        <w:ind w:firstLine="482"/>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kern w:val="2"/>
          <w:highlight w:val="none"/>
        </w:rPr>
        <w:t>合同约定或货物标称的保修期内，如果乙方在接到甲方通知（催促）后（包括但不限于电话、电邮等）仍未及时前来维修，或两次以上未能修复的，甲方有权请第三方提供维修服务，由此产生的费用由乙方支付，或由甲方支付后直接在应付未付合同价款中予以扣除。</w:t>
      </w:r>
    </w:p>
    <w:p w14:paraId="7609BC95">
      <w:pPr>
        <w:pStyle w:val="5"/>
        <w:spacing w:line="480" w:lineRule="exact"/>
        <w:ind w:firstLine="482"/>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8、乙方交付货物（含配件）侵犯第三方知识产权的，导致甲方遭受第三方索赔，甲方因此遭受的损失由乙方承担，甲方为维护自身合法权益而支出的包括但不限于律师费、诉讼费、仲裁费、担保费等费用，均由乙方承担。</w:t>
      </w:r>
    </w:p>
    <w:p w14:paraId="1E1C13FB">
      <w:pPr>
        <w:pStyle w:val="5"/>
        <w:spacing w:line="480" w:lineRule="exact"/>
        <w:ind w:firstLine="482"/>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乙方根据本合同的约定应向甲方支付的违约金及其它款项，甲方有权直接从应付乙方的货款中扣除。</w:t>
      </w:r>
    </w:p>
    <w:p w14:paraId="2BC52378">
      <w:pPr>
        <w:widowControl/>
        <w:shd w:val="clear" w:color="auto" w:fill="FFFFFF"/>
        <w:spacing w:line="480" w:lineRule="exact"/>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第十一条 合同期限</w:t>
      </w:r>
    </w:p>
    <w:p w14:paraId="7BA8B7E0">
      <w:pPr>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本合同的期限为壹拾捌个月（18个月），自本合同生效之日起算。但合同期内如遇政府部门或上级主管部门组织统一招标采购或因采购政策变化、政府指令而需终止履行本合同的，本合同自动终止。 </w:t>
      </w:r>
    </w:p>
    <w:p w14:paraId="28B6A80B">
      <w:pPr>
        <w:adjustRightInd w:val="0"/>
        <w:snapToGrid w:val="0"/>
        <w:spacing w:line="480" w:lineRule="exact"/>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第十二条 法律适用及争议的解决</w:t>
      </w:r>
    </w:p>
    <w:p w14:paraId="43D75793">
      <w:pPr>
        <w:spacing w:line="48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1、本合同的签订、履行、解除、理解及解释、争议的解决等均适用中华人民共和国法律、法规和司法解释。</w:t>
      </w:r>
    </w:p>
    <w:p w14:paraId="2DEFB2A1">
      <w:pPr>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2、因履行本合同产生的任何争议，双方应通过友好协商解决；协商不成时，任何一方均可将争议提交深圳国际仲裁院，由该院按申请仲裁时施行的规则进行裁决。</w:t>
      </w:r>
    </w:p>
    <w:p w14:paraId="2E87BA66">
      <w:pPr>
        <w:spacing w:line="480" w:lineRule="exact"/>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第十三条 其他</w:t>
      </w:r>
    </w:p>
    <w:p w14:paraId="1A5C99E1">
      <w:pPr>
        <w:spacing w:line="480" w:lineRule="exact"/>
        <w:ind w:firstLine="600"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1、乙方在签署本合同前，已认真阅读并完全理解本合同的全部条款，不存任何重大误解之情形。</w:t>
      </w:r>
    </w:p>
    <w:p w14:paraId="1004093D">
      <w:pPr>
        <w:spacing w:line="480" w:lineRule="exact"/>
        <w:ind w:firstLine="600"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2、合同履行期间，双方往来的交易函件均可构成本合同的附件。但其内容不得与本合同的约定有冲突。否则，仍以本合同的约定为准。</w:t>
      </w:r>
    </w:p>
    <w:p w14:paraId="4678FC7B">
      <w:pPr>
        <w:pStyle w:val="5"/>
        <w:spacing w:line="48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3、本合同的签订及履行并不排除、限制甲方就本合同项下货物向第三方采购的权利。</w:t>
      </w:r>
    </w:p>
    <w:p w14:paraId="322FA4FC">
      <w:pPr>
        <w:spacing w:line="480" w:lineRule="exact"/>
        <w:ind w:firstLine="600"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双方因本合同的履行需向对方送达的文书，以及为解决争议司法机关、仲裁机构向双方注册地址送达的诉讼（仲裁）文书（包括但不限起诉状或仲裁申请书、应诉通知、传票或出庭通知、判决书或裁决书），自到达注册地址之日即视为送达，而不论这些文书是否被签收或被退回。</w:t>
      </w:r>
    </w:p>
    <w:p w14:paraId="334E9B8A">
      <w:pPr>
        <w:spacing w:line="48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5、本合同自双方签字盖章之日起生效。本合同一式叁份，甲方执贰份，乙方执壹份，均具同等法律效力。</w:t>
      </w:r>
    </w:p>
    <w:p w14:paraId="04CEB576">
      <w:pPr>
        <w:pStyle w:val="5"/>
        <w:spacing w:line="480" w:lineRule="exact"/>
        <w:ind w:firstLine="240" w:firstLineChars="100"/>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（以下无正文，为签署栏）</w:t>
      </w:r>
    </w:p>
    <w:p w14:paraId="123B59B2">
      <w:pPr>
        <w:pStyle w:val="5"/>
        <w:spacing w:line="480" w:lineRule="exact"/>
        <w:ind w:left="0"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双方签章</w:t>
      </w:r>
    </w:p>
    <w:p w14:paraId="47FFF488">
      <w:pPr>
        <w:widowControl/>
        <w:shd w:val="clear" w:color="auto" w:fill="FFFFFF"/>
        <w:spacing w:line="48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甲方：香港大学深圳医院           乙方： xxxx有限公司</w:t>
      </w:r>
    </w:p>
    <w:p w14:paraId="2295707D">
      <w:pPr>
        <w:widowControl/>
        <w:shd w:val="clear" w:color="auto" w:fill="FFFFFF"/>
        <w:spacing w:line="48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法定代表人或授权代表：           法定代表人或授权代表：</w:t>
      </w:r>
    </w:p>
    <w:p w14:paraId="44054D9A">
      <w:pPr>
        <w:widowControl/>
        <w:shd w:val="clear" w:color="auto" w:fill="FFFFFF"/>
        <w:spacing w:line="480" w:lineRule="exact"/>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日期：                           日期：</w:t>
      </w:r>
    </w:p>
    <w:p w14:paraId="1A1957FC">
      <w:pPr>
        <w:tabs>
          <w:tab w:val="left" w:pos="900"/>
        </w:tabs>
        <w:spacing w:line="400" w:lineRule="exact"/>
        <w:outlineLvl w:val="3"/>
        <w:rPr>
          <w:rFonts w:hint="eastAsia" w:asciiTheme="minorEastAsia" w:hAnsiTheme="minorEastAsia" w:eastAsiaTheme="minorEastAsia" w:cstheme="minorEastAsia"/>
          <w:color w:val="auto"/>
          <w:highlight w:val="none"/>
        </w:rPr>
      </w:pPr>
    </w:p>
    <w:p w14:paraId="44E139F0">
      <w:pPr>
        <w:tabs>
          <w:tab w:val="left" w:pos="900"/>
        </w:tabs>
        <w:spacing w:line="400" w:lineRule="exact"/>
        <w:outlineLvl w:val="3"/>
        <w:rPr>
          <w:rFonts w:hint="eastAsia" w:asciiTheme="minorEastAsia" w:hAnsiTheme="minorEastAsia" w:eastAsiaTheme="minorEastAsia" w:cstheme="minorEastAsia"/>
          <w:color w:val="auto"/>
          <w:highlight w:val="none"/>
        </w:rPr>
      </w:pPr>
    </w:p>
    <w:p w14:paraId="573F0735">
      <w:pPr>
        <w:tabs>
          <w:tab w:val="left" w:pos="900"/>
        </w:tabs>
        <w:spacing w:line="400" w:lineRule="exact"/>
        <w:outlineLvl w:val="3"/>
        <w:rPr>
          <w:rFonts w:hint="eastAsia" w:asciiTheme="minorEastAsia" w:hAnsiTheme="minorEastAsia" w:eastAsiaTheme="minorEastAsia" w:cstheme="minorEastAsia"/>
          <w:color w:val="auto"/>
          <w:highlight w:val="none"/>
        </w:rPr>
      </w:pPr>
    </w:p>
    <w:p w14:paraId="7444C4A8">
      <w:pPr>
        <w:tabs>
          <w:tab w:val="left" w:pos="900"/>
        </w:tabs>
        <w:spacing w:line="400" w:lineRule="exact"/>
        <w:outlineLvl w:val="3"/>
        <w:rPr>
          <w:rFonts w:hint="eastAsia" w:asciiTheme="minorEastAsia" w:hAnsiTheme="minorEastAsia" w:eastAsiaTheme="minorEastAsia" w:cstheme="minorEastAsia"/>
          <w:color w:val="auto"/>
          <w:highlight w:val="none"/>
        </w:rPr>
      </w:pPr>
    </w:p>
    <w:p w14:paraId="051F0ED2">
      <w:pPr>
        <w:tabs>
          <w:tab w:val="left" w:pos="900"/>
        </w:tabs>
        <w:spacing w:line="400" w:lineRule="exact"/>
        <w:outlineLvl w:val="3"/>
        <w:rPr>
          <w:rFonts w:hint="eastAsia" w:asciiTheme="minorEastAsia" w:hAnsiTheme="minorEastAsia" w:eastAsiaTheme="minorEastAsia" w:cstheme="minorEastAsia"/>
          <w:color w:val="auto"/>
          <w:highlight w:val="none"/>
        </w:rPr>
      </w:pPr>
    </w:p>
    <w:p w14:paraId="502F6E34">
      <w:pPr>
        <w:tabs>
          <w:tab w:val="left" w:pos="900"/>
        </w:tabs>
        <w:spacing w:line="400" w:lineRule="exact"/>
        <w:outlineLvl w:val="3"/>
        <w:rPr>
          <w:rFonts w:hint="eastAsia" w:asciiTheme="minorEastAsia" w:hAnsiTheme="minorEastAsia" w:eastAsiaTheme="minorEastAsia" w:cstheme="minorEastAsia"/>
          <w:color w:val="auto"/>
          <w:highlight w:val="none"/>
        </w:rPr>
      </w:pPr>
    </w:p>
    <w:p w14:paraId="45EDE4FD">
      <w:pPr>
        <w:tabs>
          <w:tab w:val="left" w:pos="900"/>
        </w:tabs>
        <w:spacing w:line="400" w:lineRule="exact"/>
        <w:outlineLvl w:val="3"/>
        <w:rPr>
          <w:rFonts w:hint="eastAsia" w:asciiTheme="minorEastAsia" w:hAnsiTheme="minorEastAsia" w:eastAsiaTheme="minorEastAsia" w:cstheme="minorEastAsia"/>
          <w:color w:val="auto"/>
          <w:highlight w:val="none"/>
        </w:rPr>
      </w:pPr>
    </w:p>
    <w:p w14:paraId="3657C50E">
      <w:pPr>
        <w:tabs>
          <w:tab w:val="left" w:pos="900"/>
        </w:tabs>
        <w:spacing w:line="400" w:lineRule="exact"/>
        <w:outlineLvl w:val="3"/>
        <w:rPr>
          <w:rFonts w:hint="eastAsia" w:asciiTheme="minorEastAsia" w:hAnsiTheme="minorEastAsia" w:eastAsiaTheme="minorEastAsia" w:cstheme="minorEastAsia"/>
          <w:color w:val="auto"/>
          <w:highlight w:val="none"/>
        </w:rPr>
      </w:pPr>
    </w:p>
    <w:p w14:paraId="0A8693A5">
      <w:pPr>
        <w:tabs>
          <w:tab w:val="left" w:pos="900"/>
        </w:tabs>
        <w:spacing w:line="400" w:lineRule="exact"/>
        <w:outlineLvl w:val="3"/>
        <w:rPr>
          <w:rFonts w:hint="eastAsia" w:asciiTheme="minorEastAsia" w:hAnsiTheme="minorEastAsia" w:eastAsiaTheme="minorEastAsia" w:cstheme="minorEastAsia"/>
          <w:color w:val="auto"/>
          <w:highlight w:val="none"/>
        </w:rPr>
      </w:pPr>
    </w:p>
    <w:p w14:paraId="7A2FF5A3">
      <w:pPr>
        <w:tabs>
          <w:tab w:val="left" w:pos="900"/>
        </w:tabs>
        <w:spacing w:line="400" w:lineRule="exact"/>
        <w:outlineLvl w:val="3"/>
        <w:rPr>
          <w:rFonts w:hint="eastAsia" w:asciiTheme="minorEastAsia" w:hAnsiTheme="minorEastAsia" w:eastAsiaTheme="minorEastAsia" w:cstheme="minorEastAsia"/>
          <w:color w:val="auto"/>
          <w:highlight w:val="none"/>
        </w:rPr>
      </w:pPr>
    </w:p>
    <w:p w14:paraId="47AF7B5F">
      <w:pPr>
        <w:tabs>
          <w:tab w:val="left" w:pos="900"/>
        </w:tabs>
        <w:spacing w:line="400" w:lineRule="exact"/>
        <w:outlineLvl w:val="3"/>
        <w:rPr>
          <w:rFonts w:hint="eastAsia" w:asciiTheme="minorEastAsia" w:hAnsiTheme="minorEastAsia" w:eastAsiaTheme="minorEastAsia" w:cstheme="minorEastAsia"/>
          <w:color w:val="auto"/>
          <w:highlight w:val="none"/>
        </w:rPr>
      </w:pPr>
    </w:p>
    <w:p w14:paraId="14098961">
      <w:pPr>
        <w:tabs>
          <w:tab w:val="left" w:pos="900"/>
        </w:tabs>
        <w:spacing w:line="400" w:lineRule="exact"/>
        <w:outlineLvl w:val="3"/>
        <w:rPr>
          <w:rFonts w:hint="eastAsia" w:asciiTheme="minorEastAsia" w:hAnsiTheme="minorEastAsia" w:eastAsiaTheme="minorEastAsia" w:cstheme="minorEastAsia"/>
          <w:color w:val="auto"/>
          <w:highlight w:val="none"/>
        </w:rPr>
      </w:pPr>
    </w:p>
    <w:p w14:paraId="7D1D52DB">
      <w:pPr>
        <w:tabs>
          <w:tab w:val="left" w:pos="900"/>
        </w:tabs>
        <w:spacing w:line="400" w:lineRule="exact"/>
        <w:outlineLvl w:val="3"/>
        <w:rPr>
          <w:rFonts w:hint="eastAsia" w:asciiTheme="minorEastAsia" w:hAnsiTheme="minorEastAsia" w:eastAsiaTheme="minorEastAsia" w:cstheme="minorEastAsia"/>
          <w:color w:val="auto"/>
          <w:highlight w:val="none"/>
        </w:rPr>
      </w:pPr>
    </w:p>
    <w:p w14:paraId="76664BF7">
      <w:pPr>
        <w:tabs>
          <w:tab w:val="left" w:pos="900"/>
        </w:tabs>
        <w:spacing w:line="400" w:lineRule="exact"/>
        <w:outlineLvl w:val="3"/>
        <w:rPr>
          <w:rFonts w:hint="eastAsia" w:asciiTheme="minorEastAsia" w:hAnsiTheme="minorEastAsia" w:eastAsiaTheme="minorEastAsia" w:cstheme="minorEastAsia"/>
          <w:color w:val="auto"/>
          <w:highlight w:val="none"/>
        </w:rPr>
      </w:pPr>
    </w:p>
    <w:p w14:paraId="1B5D1679">
      <w:pPr>
        <w:tabs>
          <w:tab w:val="left" w:pos="900"/>
        </w:tabs>
        <w:spacing w:line="400" w:lineRule="exact"/>
        <w:outlineLvl w:val="3"/>
        <w:rPr>
          <w:rFonts w:hint="eastAsia" w:asciiTheme="minorEastAsia" w:hAnsiTheme="minorEastAsia" w:eastAsiaTheme="minorEastAsia" w:cstheme="minorEastAsia"/>
          <w:color w:val="auto"/>
          <w:highlight w:val="none"/>
        </w:rPr>
      </w:pPr>
    </w:p>
    <w:p w14:paraId="2A1AFAAD">
      <w:pPr>
        <w:tabs>
          <w:tab w:val="left" w:pos="900"/>
        </w:tabs>
        <w:spacing w:line="400" w:lineRule="exact"/>
        <w:outlineLvl w:val="3"/>
        <w:rPr>
          <w:rFonts w:hint="eastAsia" w:asciiTheme="minorEastAsia" w:hAnsiTheme="minorEastAsia" w:eastAsiaTheme="minorEastAsia" w:cstheme="minorEastAsia"/>
          <w:color w:val="auto"/>
          <w:highlight w:val="none"/>
        </w:rPr>
      </w:pPr>
    </w:p>
    <w:p w14:paraId="63E74862">
      <w:pPr>
        <w:tabs>
          <w:tab w:val="left" w:pos="900"/>
        </w:tabs>
        <w:spacing w:line="400" w:lineRule="exact"/>
        <w:outlineLvl w:val="3"/>
        <w:rPr>
          <w:rFonts w:hint="eastAsia" w:asciiTheme="minorEastAsia" w:hAnsiTheme="minorEastAsia" w:eastAsiaTheme="minorEastAsia" w:cstheme="minorEastAsia"/>
          <w:color w:val="auto"/>
          <w:highlight w:val="none"/>
        </w:rPr>
      </w:pPr>
    </w:p>
    <w:p w14:paraId="215B48DA">
      <w:pPr>
        <w:tabs>
          <w:tab w:val="left" w:pos="900"/>
        </w:tabs>
        <w:spacing w:line="400" w:lineRule="exact"/>
        <w:outlineLvl w:val="3"/>
        <w:rPr>
          <w:rFonts w:hint="eastAsia" w:asciiTheme="minorEastAsia" w:hAnsiTheme="minorEastAsia" w:eastAsiaTheme="minorEastAsia" w:cstheme="minorEastAsia"/>
          <w:color w:val="auto"/>
          <w:highlight w:val="none"/>
        </w:rPr>
      </w:pPr>
    </w:p>
    <w:p w14:paraId="13DE78A3">
      <w:pPr>
        <w:tabs>
          <w:tab w:val="left" w:pos="900"/>
        </w:tabs>
        <w:spacing w:line="400" w:lineRule="exact"/>
        <w:outlineLvl w:val="3"/>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合同附件1：</w:t>
      </w:r>
    </w:p>
    <w:p w14:paraId="71573B4A">
      <w:pPr>
        <w:tabs>
          <w:tab w:val="left" w:pos="900"/>
        </w:tabs>
        <w:spacing w:line="400" w:lineRule="exact"/>
        <w:jc w:val="center"/>
        <w:outlineLvl w:val="3"/>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设备清单</w:t>
      </w:r>
    </w:p>
    <w:tbl>
      <w:tblPr>
        <w:tblStyle w:val="21"/>
        <w:tblW w:w="0" w:type="auto"/>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206"/>
        <w:gridCol w:w="1191"/>
        <w:gridCol w:w="1000"/>
        <w:gridCol w:w="1353"/>
        <w:gridCol w:w="1161"/>
        <w:gridCol w:w="2197"/>
      </w:tblGrid>
      <w:tr w14:paraId="2263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68" w:type="dxa"/>
            <w:shd w:val="clear" w:color="000000" w:fill="FFFFFF"/>
            <w:vAlign w:val="center"/>
          </w:tcPr>
          <w:p w14:paraId="1444626E">
            <w:pPr>
              <w:widowControl/>
              <w:ind w:left="0"/>
              <w:jc w:val="center"/>
              <w:rPr>
                <w:rFonts w:hint="eastAsia" w:asciiTheme="minorEastAsia" w:hAnsiTheme="minorEastAsia" w:eastAsiaTheme="minorEastAsia" w:cstheme="minorEastAsia"/>
                <w:b/>
                <w:bCs/>
                <w:color w:val="auto"/>
                <w:sz w:val="18"/>
                <w:szCs w:val="20"/>
                <w:highlight w:val="none"/>
              </w:rPr>
            </w:pPr>
            <w:r>
              <w:rPr>
                <w:rFonts w:hint="eastAsia" w:asciiTheme="minorEastAsia" w:hAnsiTheme="minorEastAsia" w:eastAsiaTheme="minorEastAsia" w:cstheme="minorEastAsia"/>
                <w:b/>
                <w:bCs/>
                <w:color w:val="auto"/>
                <w:sz w:val="18"/>
                <w:szCs w:val="20"/>
                <w:highlight w:val="none"/>
              </w:rPr>
              <w:t>序号</w:t>
            </w:r>
          </w:p>
        </w:tc>
        <w:tc>
          <w:tcPr>
            <w:tcW w:w="1206" w:type="dxa"/>
            <w:shd w:val="clear" w:color="000000" w:fill="FFFFFF"/>
            <w:vAlign w:val="center"/>
          </w:tcPr>
          <w:p w14:paraId="2ED33A21">
            <w:pPr>
              <w:widowControl/>
              <w:ind w:left="0"/>
              <w:jc w:val="center"/>
              <w:rPr>
                <w:rFonts w:hint="eastAsia" w:asciiTheme="minorEastAsia" w:hAnsiTheme="minorEastAsia" w:eastAsiaTheme="minorEastAsia" w:cstheme="minorEastAsia"/>
                <w:b/>
                <w:bCs/>
                <w:color w:val="auto"/>
                <w:sz w:val="18"/>
                <w:szCs w:val="20"/>
                <w:highlight w:val="none"/>
              </w:rPr>
            </w:pPr>
            <w:r>
              <w:rPr>
                <w:rFonts w:hint="eastAsia" w:asciiTheme="minorEastAsia" w:hAnsiTheme="minorEastAsia" w:eastAsiaTheme="minorEastAsia" w:cstheme="minorEastAsia"/>
                <w:b/>
                <w:bCs/>
                <w:color w:val="auto"/>
                <w:sz w:val="18"/>
                <w:szCs w:val="20"/>
                <w:highlight w:val="none"/>
              </w:rPr>
              <w:t>设备名称</w:t>
            </w:r>
          </w:p>
        </w:tc>
        <w:tc>
          <w:tcPr>
            <w:tcW w:w="1191" w:type="dxa"/>
            <w:shd w:val="clear" w:color="000000" w:fill="FFFFFF"/>
            <w:vAlign w:val="center"/>
          </w:tcPr>
          <w:p w14:paraId="5648B335">
            <w:pPr>
              <w:widowControl/>
              <w:ind w:left="0"/>
              <w:jc w:val="center"/>
              <w:rPr>
                <w:rFonts w:hint="eastAsia" w:asciiTheme="minorEastAsia" w:hAnsiTheme="minorEastAsia" w:eastAsiaTheme="minorEastAsia" w:cstheme="minorEastAsia"/>
                <w:b/>
                <w:bCs/>
                <w:color w:val="auto"/>
                <w:sz w:val="18"/>
                <w:szCs w:val="20"/>
                <w:highlight w:val="none"/>
              </w:rPr>
            </w:pPr>
            <w:r>
              <w:rPr>
                <w:rFonts w:hint="eastAsia" w:asciiTheme="minorEastAsia" w:hAnsiTheme="minorEastAsia" w:eastAsiaTheme="minorEastAsia" w:cstheme="minorEastAsia"/>
                <w:b/>
                <w:bCs/>
                <w:color w:val="auto"/>
                <w:sz w:val="18"/>
                <w:szCs w:val="20"/>
                <w:highlight w:val="none"/>
              </w:rPr>
              <w:t>规格型号</w:t>
            </w:r>
          </w:p>
        </w:tc>
        <w:tc>
          <w:tcPr>
            <w:tcW w:w="1000" w:type="dxa"/>
            <w:shd w:val="clear" w:color="000000" w:fill="FFFFFF"/>
            <w:vAlign w:val="center"/>
          </w:tcPr>
          <w:p w14:paraId="195A8046">
            <w:pPr>
              <w:widowControl/>
              <w:ind w:left="0"/>
              <w:jc w:val="center"/>
              <w:rPr>
                <w:rFonts w:hint="eastAsia" w:asciiTheme="minorEastAsia" w:hAnsiTheme="minorEastAsia" w:eastAsiaTheme="minorEastAsia" w:cstheme="minorEastAsia"/>
                <w:b/>
                <w:bCs/>
                <w:color w:val="auto"/>
                <w:sz w:val="18"/>
                <w:szCs w:val="20"/>
                <w:highlight w:val="none"/>
              </w:rPr>
            </w:pPr>
            <w:r>
              <w:rPr>
                <w:rFonts w:hint="eastAsia" w:asciiTheme="minorEastAsia" w:hAnsiTheme="minorEastAsia" w:eastAsiaTheme="minorEastAsia" w:cstheme="minorEastAsia"/>
                <w:b/>
                <w:bCs/>
                <w:color w:val="auto"/>
                <w:sz w:val="18"/>
                <w:szCs w:val="20"/>
                <w:highlight w:val="none"/>
              </w:rPr>
              <w:t>产地品牌</w:t>
            </w:r>
          </w:p>
        </w:tc>
        <w:tc>
          <w:tcPr>
            <w:tcW w:w="1353" w:type="dxa"/>
            <w:shd w:val="clear" w:color="000000" w:fill="FFFFFF"/>
            <w:vAlign w:val="center"/>
          </w:tcPr>
          <w:p w14:paraId="60B57E72">
            <w:pPr>
              <w:widowControl/>
              <w:ind w:left="0"/>
              <w:jc w:val="center"/>
              <w:rPr>
                <w:rFonts w:hint="eastAsia" w:asciiTheme="minorEastAsia" w:hAnsiTheme="minorEastAsia" w:eastAsiaTheme="minorEastAsia" w:cstheme="minorEastAsia"/>
                <w:b/>
                <w:bCs/>
                <w:color w:val="auto"/>
                <w:sz w:val="18"/>
                <w:szCs w:val="20"/>
                <w:highlight w:val="none"/>
              </w:rPr>
            </w:pPr>
            <w:r>
              <w:rPr>
                <w:rFonts w:hint="eastAsia" w:asciiTheme="minorEastAsia" w:hAnsiTheme="minorEastAsia" w:eastAsiaTheme="minorEastAsia" w:cstheme="minorEastAsia"/>
                <w:b/>
                <w:bCs/>
                <w:color w:val="auto"/>
                <w:sz w:val="18"/>
                <w:szCs w:val="20"/>
                <w:highlight w:val="none"/>
              </w:rPr>
              <w:t>中标单价(元)</w:t>
            </w:r>
          </w:p>
        </w:tc>
        <w:tc>
          <w:tcPr>
            <w:tcW w:w="1161" w:type="dxa"/>
            <w:shd w:val="clear" w:color="000000" w:fill="FFFFFF"/>
            <w:vAlign w:val="center"/>
          </w:tcPr>
          <w:p w14:paraId="5EFDA525">
            <w:pPr>
              <w:widowControl/>
              <w:ind w:left="0"/>
              <w:jc w:val="center"/>
              <w:rPr>
                <w:rFonts w:hint="eastAsia" w:asciiTheme="minorEastAsia" w:hAnsiTheme="minorEastAsia" w:eastAsiaTheme="minorEastAsia" w:cstheme="minorEastAsia"/>
                <w:b/>
                <w:bCs/>
                <w:color w:val="auto"/>
                <w:sz w:val="18"/>
                <w:szCs w:val="20"/>
                <w:highlight w:val="none"/>
              </w:rPr>
            </w:pPr>
            <w:r>
              <w:rPr>
                <w:rFonts w:hint="eastAsia" w:asciiTheme="minorEastAsia" w:hAnsiTheme="minorEastAsia" w:eastAsiaTheme="minorEastAsia" w:cstheme="minorEastAsia"/>
                <w:b/>
                <w:bCs/>
                <w:color w:val="auto"/>
                <w:sz w:val="18"/>
                <w:szCs w:val="20"/>
                <w:highlight w:val="none"/>
              </w:rPr>
              <w:t>单位</w:t>
            </w:r>
          </w:p>
        </w:tc>
        <w:tc>
          <w:tcPr>
            <w:tcW w:w="2197" w:type="dxa"/>
            <w:shd w:val="clear" w:color="000000" w:fill="FFFFFF"/>
            <w:vAlign w:val="center"/>
          </w:tcPr>
          <w:p w14:paraId="4105C560">
            <w:pPr>
              <w:widowControl/>
              <w:ind w:left="0"/>
              <w:jc w:val="center"/>
              <w:rPr>
                <w:rFonts w:hint="eastAsia" w:asciiTheme="minorEastAsia" w:hAnsiTheme="minorEastAsia" w:eastAsiaTheme="minorEastAsia" w:cstheme="minorEastAsia"/>
                <w:b/>
                <w:bCs/>
                <w:color w:val="auto"/>
                <w:sz w:val="18"/>
                <w:szCs w:val="20"/>
                <w:highlight w:val="none"/>
              </w:rPr>
            </w:pPr>
            <w:r>
              <w:rPr>
                <w:rFonts w:hint="eastAsia" w:asciiTheme="minorEastAsia" w:hAnsiTheme="minorEastAsia" w:eastAsiaTheme="minorEastAsia" w:cstheme="minorEastAsia"/>
                <w:b/>
                <w:bCs/>
                <w:color w:val="auto"/>
                <w:sz w:val="18"/>
                <w:szCs w:val="20"/>
                <w:highlight w:val="none"/>
              </w:rPr>
              <w:t>证件编号</w:t>
            </w:r>
          </w:p>
        </w:tc>
      </w:tr>
      <w:tr w14:paraId="0B4D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868" w:type="dxa"/>
            <w:vAlign w:val="center"/>
          </w:tcPr>
          <w:p w14:paraId="1AECBA86">
            <w:pPr>
              <w:ind w:left="0"/>
              <w:jc w:val="center"/>
              <w:rPr>
                <w:rFonts w:hint="eastAsia" w:asciiTheme="minorEastAsia" w:hAnsiTheme="minorEastAsia" w:eastAsiaTheme="minorEastAsia" w:cstheme="minorEastAsia"/>
                <w:color w:val="auto"/>
                <w:sz w:val="18"/>
                <w:szCs w:val="20"/>
                <w:highlight w:val="none"/>
              </w:rPr>
            </w:pPr>
            <w:r>
              <w:rPr>
                <w:rFonts w:hint="eastAsia" w:asciiTheme="minorEastAsia" w:hAnsiTheme="minorEastAsia" w:eastAsiaTheme="minorEastAsia" w:cstheme="minorEastAsia"/>
                <w:color w:val="auto"/>
                <w:sz w:val="18"/>
                <w:szCs w:val="20"/>
                <w:highlight w:val="none"/>
              </w:rPr>
              <w:t>1</w:t>
            </w:r>
          </w:p>
        </w:tc>
        <w:tc>
          <w:tcPr>
            <w:tcW w:w="1206" w:type="dxa"/>
            <w:vAlign w:val="center"/>
          </w:tcPr>
          <w:p w14:paraId="56C5F714">
            <w:pPr>
              <w:jc w:val="center"/>
              <w:rPr>
                <w:rFonts w:hint="eastAsia" w:asciiTheme="minorEastAsia" w:hAnsiTheme="minorEastAsia" w:eastAsiaTheme="minorEastAsia" w:cstheme="minorEastAsia"/>
                <w:color w:val="auto"/>
                <w:sz w:val="18"/>
                <w:szCs w:val="20"/>
                <w:highlight w:val="none"/>
              </w:rPr>
            </w:pPr>
          </w:p>
        </w:tc>
        <w:tc>
          <w:tcPr>
            <w:tcW w:w="1191" w:type="dxa"/>
            <w:vAlign w:val="center"/>
          </w:tcPr>
          <w:p w14:paraId="0229FFDB">
            <w:pPr>
              <w:jc w:val="center"/>
              <w:rPr>
                <w:rFonts w:hint="eastAsia" w:asciiTheme="minorEastAsia" w:hAnsiTheme="minorEastAsia" w:eastAsiaTheme="minorEastAsia" w:cstheme="minorEastAsia"/>
                <w:color w:val="auto"/>
                <w:sz w:val="18"/>
                <w:szCs w:val="20"/>
                <w:highlight w:val="none"/>
              </w:rPr>
            </w:pPr>
          </w:p>
        </w:tc>
        <w:tc>
          <w:tcPr>
            <w:tcW w:w="1000" w:type="dxa"/>
            <w:vAlign w:val="center"/>
          </w:tcPr>
          <w:p w14:paraId="37C9196C">
            <w:pPr>
              <w:jc w:val="center"/>
              <w:rPr>
                <w:rFonts w:hint="eastAsia" w:asciiTheme="minorEastAsia" w:hAnsiTheme="minorEastAsia" w:eastAsiaTheme="minorEastAsia" w:cstheme="minorEastAsia"/>
                <w:color w:val="auto"/>
                <w:sz w:val="18"/>
                <w:szCs w:val="20"/>
                <w:highlight w:val="none"/>
              </w:rPr>
            </w:pPr>
          </w:p>
        </w:tc>
        <w:tc>
          <w:tcPr>
            <w:tcW w:w="1353" w:type="dxa"/>
            <w:vAlign w:val="center"/>
          </w:tcPr>
          <w:p w14:paraId="5243EB4D">
            <w:pPr>
              <w:jc w:val="center"/>
              <w:rPr>
                <w:rFonts w:hint="eastAsia" w:asciiTheme="minorEastAsia" w:hAnsiTheme="minorEastAsia" w:eastAsiaTheme="minorEastAsia" w:cstheme="minorEastAsia"/>
                <w:color w:val="auto"/>
                <w:sz w:val="18"/>
                <w:szCs w:val="20"/>
                <w:highlight w:val="none"/>
              </w:rPr>
            </w:pPr>
          </w:p>
        </w:tc>
        <w:tc>
          <w:tcPr>
            <w:tcW w:w="1161" w:type="dxa"/>
            <w:vAlign w:val="center"/>
          </w:tcPr>
          <w:p w14:paraId="718031E1">
            <w:pPr>
              <w:jc w:val="center"/>
              <w:rPr>
                <w:rFonts w:hint="eastAsia" w:asciiTheme="minorEastAsia" w:hAnsiTheme="minorEastAsia" w:eastAsiaTheme="minorEastAsia" w:cstheme="minorEastAsia"/>
                <w:color w:val="auto"/>
                <w:sz w:val="18"/>
                <w:szCs w:val="20"/>
                <w:highlight w:val="none"/>
              </w:rPr>
            </w:pPr>
          </w:p>
        </w:tc>
        <w:tc>
          <w:tcPr>
            <w:tcW w:w="2197" w:type="dxa"/>
            <w:vAlign w:val="center"/>
          </w:tcPr>
          <w:p w14:paraId="67D8D7E4">
            <w:pPr>
              <w:widowControl/>
              <w:ind w:left="0"/>
              <w:jc w:val="both"/>
              <w:rPr>
                <w:rFonts w:hint="eastAsia" w:asciiTheme="minorEastAsia" w:hAnsiTheme="minorEastAsia" w:eastAsiaTheme="minorEastAsia" w:cstheme="minorEastAsia"/>
                <w:color w:val="auto"/>
                <w:sz w:val="18"/>
                <w:szCs w:val="20"/>
                <w:highlight w:val="none"/>
              </w:rPr>
            </w:pPr>
            <w:r>
              <w:rPr>
                <w:rFonts w:hint="eastAsia" w:asciiTheme="minorEastAsia" w:hAnsiTheme="minorEastAsia" w:eastAsiaTheme="minorEastAsia" w:cstheme="minorEastAsia"/>
                <w:color w:val="auto"/>
                <w:sz w:val="18"/>
                <w:szCs w:val="20"/>
                <w:highlight w:val="none"/>
              </w:rPr>
              <w:t>如无注册证，请选择填写</w:t>
            </w:r>
          </w:p>
          <w:p w14:paraId="4AE3F657">
            <w:pPr>
              <w:widowControl/>
              <w:numPr>
                <w:ilvl w:val="0"/>
                <w:numId w:val="0"/>
              </w:numPr>
              <w:ind w:left="0"/>
              <w:jc w:val="both"/>
              <w:rPr>
                <w:rFonts w:hint="eastAsia" w:asciiTheme="minorEastAsia" w:hAnsiTheme="minorEastAsia" w:eastAsiaTheme="minorEastAsia" w:cstheme="minorEastAsia"/>
                <w:color w:val="auto"/>
                <w:sz w:val="18"/>
                <w:szCs w:val="20"/>
                <w:highlight w:val="none"/>
              </w:rPr>
            </w:pPr>
            <w:r>
              <w:rPr>
                <w:rFonts w:hint="eastAsia" w:asciiTheme="minorEastAsia" w:hAnsiTheme="minorEastAsia" w:eastAsiaTheme="minorEastAsia" w:cstheme="minorEastAsia"/>
                <w:color w:val="auto"/>
                <w:sz w:val="18"/>
                <w:szCs w:val="20"/>
                <w:highlight w:val="none"/>
                <w:lang w:val="en-US" w:eastAsia="zh-CN" w:bidi="ar-SA"/>
              </w:rPr>
              <w:t>1、</w:t>
            </w:r>
            <w:r>
              <w:rPr>
                <w:rFonts w:hint="eastAsia" w:asciiTheme="minorEastAsia" w:hAnsiTheme="minorEastAsia" w:eastAsiaTheme="minorEastAsia" w:cstheme="minorEastAsia"/>
                <w:color w:val="auto"/>
                <w:sz w:val="18"/>
                <w:szCs w:val="20"/>
                <w:highlight w:val="none"/>
              </w:rPr>
              <w:t>不作为医疗器械管理（提供证明文件）或：</w:t>
            </w:r>
          </w:p>
          <w:p w14:paraId="469F30BB">
            <w:pPr>
              <w:widowControl/>
              <w:numPr>
                <w:ilvl w:val="-1"/>
                <w:numId w:val="0"/>
              </w:numPr>
              <w:ind w:left="0"/>
              <w:jc w:val="both"/>
              <w:rPr>
                <w:rFonts w:hint="eastAsia" w:asciiTheme="minorEastAsia" w:hAnsiTheme="minorEastAsia" w:eastAsiaTheme="minorEastAsia" w:cstheme="minorEastAsia"/>
                <w:color w:val="auto"/>
                <w:sz w:val="18"/>
                <w:szCs w:val="20"/>
                <w:highlight w:val="none"/>
              </w:rPr>
            </w:pPr>
            <w:r>
              <w:rPr>
                <w:rFonts w:hint="eastAsia" w:asciiTheme="minorEastAsia" w:hAnsiTheme="minorEastAsia" w:eastAsiaTheme="minorEastAsia" w:cstheme="minorEastAsia"/>
                <w:color w:val="auto"/>
                <w:sz w:val="18"/>
                <w:szCs w:val="20"/>
                <w:highlight w:val="none"/>
              </w:rPr>
              <w:t>2、仅限科研使用</w:t>
            </w:r>
          </w:p>
        </w:tc>
      </w:tr>
      <w:tr w14:paraId="44E4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68" w:type="dxa"/>
            <w:vAlign w:val="center"/>
          </w:tcPr>
          <w:p w14:paraId="4697808E">
            <w:pPr>
              <w:ind w:left="0"/>
              <w:jc w:val="center"/>
              <w:rPr>
                <w:rFonts w:hint="eastAsia" w:asciiTheme="minorEastAsia" w:hAnsiTheme="minorEastAsia" w:eastAsiaTheme="minorEastAsia" w:cstheme="minorEastAsia"/>
                <w:color w:val="auto"/>
                <w:sz w:val="18"/>
                <w:szCs w:val="20"/>
                <w:highlight w:val="none"/>
              </w:rPr>
            </w:pPr>
            <w:r>
              <w:rPr>
                <w:rFonts w:hint="eastAsia" w:asciiTheme="minorEastAsia" w:hAnsiTheme="minorEastAsia" w:eastAsiaTheme="minorEastAsia" w:cstheme="minorEastAsia"/>
                <w:color w:val="auto"/>
                <w:sz w:val="18"/>
                <w:szCs w:val="20"/>
                <w:highlight w:val="none"/>
              </w:rPr>
              <w:t>2</w:t>
            </w:r>
          </w:p>
        </w:tc>
        <w:tc>
          <w:tcPr>
            <w:tcW w:w="1206" w:type="dxa"/>
            <w:vAlign w:val="center"/>
          </w:tcPr>
          <w:p w14:paraId="177E7536">
            <w:pPr>
              <w:jc w:val="center"/>
              <w:rPr>
                <w:rFonts w:hint="eastAsia" w:asciiTheme="minorEastAsia" w:hAnsiTheme="minorEastAsia" w:eastAsiaTheme="minorEastAsia" w:cstheme="minorEastAsia"/>
                <w:color w:val="auto"/>
                <w:sz w:val="18"/>
                <w:szCs w:val="20"/>
                <w:highlight w:val="none"/>
              </w:rPr>
            </w:pPr>
          </w:p>
        </w:tc>
        <w:tc>
          <w:tcPr>
            <w:tcW w:w="1191" w:type="dxa"/>
            <w:vAlign w:val="center"/>
          </w:tcPr>
          <w:p w14:paraId="66092DC6">
            <w:pPr>
              <w:jc w:val="center"/>
              <w:rPr>
                <w:rFonts w:hint="eastAsia" w:asciiTheme="minorEastAsia" w:hAnsiTheme="minorEastAsia" w:eastAsiaTheme="minorEastAsia" w:cstheme="minorEastAsia"/>
                <w:color w:val="auto"/>
                <w:sz w:val="18"/>
                <w:szCs w:val="20"/>
                <w:highlight w:val="none"/>
              </w:rPr>
            </w:pPr>
          </w:p>
        </w:tc>
        <w:tc>
          <w:tcPr>
            <w:tcW w:w="1000" w:type="dxa"/>
            <w:vAlign w:val="center"/>
          </w:tcPr>
          <w:p w14:paraId="52DFFD6F">
            <w:pPr>
              <w:jc w:val="center"/>
              <w:rPr>
                <w:rFonts w:hint="eastAsia" w:asciiTheme="minorEastAsia" w:hAnsiTheme="minorEastAsia" w:eastAsiaTheme="minorEastAsia" w:cstheme="minorEastAsia"/>
                <w:color w:val="auto"/>
                <w:sz w:val="18"/>
                <w:szCs w:val="20"/>
                <w:highlight w:val="none"/>
              </w:rPr>
            </w:pPr>
          </w:p>
        </w:tc>
        <w:tc>
          <w:tcPr>
            <w:tcW w:w="1353" w:type="dxa"/>
            <w:vAlign w:val="center"/>
          </w:tcPr>
          <w:p w14:paraId="0D90EA9D">
            <w:pPr>
              <w:jc w:val="center"/>
              <w:rPr>
                <w:rFonts w:hint="eastAsia" w:asciiTheme="minorEastAsia" w:hAnsiTheme="minorEastAsia" w:eastAsiaTheme="minorEastAsia" w:cstheme="minorEastAsia"/>
                <w:color w:val="auto"/>
                <w:sz w:val="18"/>
                <w:szCs w:val="20"/>
                <w:highlight w:val="none"/>
              </w:rPr>
            </w:pPr>
          </w:p>
        </w:tc>
        <w:tc>
          <w:tcPr>
            <w:tcW w:w="1161" w:type="dxa"/>
            <w:vAlign w:val="center"/>
          </w:tcPr>
          <w:p w14:paraId="6088008D">
            <w:pPr>
              <w:jc w:val="center"/>
              <w:rPr>
                <w:rFonts w:hint="eastAsia" w:asciiTheme="minorEastAsia" w:hAnsiTheme="minorEastAsia" w:eastAsiaTheme="minorEastAsia" w:cstheme="minorEastAsia"/>
                <w:color w:val="auto"/>
                <w:sz w:val="18"/>
                <w:szCs w:val="20"/>
                <w:highlight w:val="none"/>
              </w:rPr>
            </w:pPr>
          </w:p>
        </w:tc>
        <w:tc>
          <w:tcPr>
            <w:tcW w:w="2197" w:type="dxa"/>
            <w:vAlign w:val="center"/>
          </w:tcPr>
          <w:p w14:paraId="6DAA3D4F">
            <w:pPr>
              <w:jc w:val="center"/>
              <w:rPr>
                <w:rFonts w:hint="eastAsia" w:asciiTheme="minorEastAsia" w:hAnsiTheme="minorEastAsia" w:eastAsiaTheme="minorEastAsia" w:cstheme="minorEastAsia"/>
                <w:color w:val="auto"/>
                <w:sz w:val="18"/>
                <w:szCs w:val="20"/>
                <w:highlight w:val="none"/>
              </w:rPr>
            </w:pPr>
          </w:p>
        </w:tc>
      </w:tr>
    </w:tbl>
    <w:p w14:paraId="00E8EABD">
      <w:pPr>
        <w:widowControl/>
        <w:adjustRightInd w:val="0"/>
        <w:snapToGrid w:val="0"/>
        <w:ind w:left="0"/>
        <w:outlineLvl w:val="3"/>
        <w:rPr>
          <w:rFonts w:hint="eastAsia" w:asciiTheme="minorEastAsia" w:hAnsiTheme="minorEastAsia" w:eastAsiaTheme="minorEastAsia" w:cstheme="minorEastAsia"/>
          <w:color w:val="auto"/>
          <w:highlight w:val="none"/>
        </w:rPr>
      </w:pPr>
    </w:p>
    <w:p w14:paraId="4B67C36D">
      <w:pPr>
        <w:widowControl/>
        <w:spacing w:line="240" w:lineRule="auto"/>
        <w:ind w:left="0"/>
        <w:rPr>
          <w:rFonts w:hint="eastAsia" w:asciiTheme="minorEastAsia" w:hAnsiTheme="minorEastAsia" w:eastAsiaTheme="minorEastAsia" w:cstheme="minorEastAsia"/>
          <w:color w:val="auto"/>
          <w:highlight w:val="none"/>
        </w:rPr>
      </w:pPr>
    </w:p>
    <w:p w14:paraId="5EA1FD2D">
      <w:pPr>
        <w:widowControl/>
        <w:spacing w:line="240" w:lineRule="auto"/>
        <w:ind w:left="0"/>
        <w:rPr>
          <w:rFonts w:hint="eastAsia" w:asciiTheme="minorEastAsia" w:hAnsiTheme="minorEastAsia" w:eastAsiaTheme="minorEastAsia" w:cstheme="minorEastAsia"/>
          <w:color w:val="auto"/>
          <w:highlight w:val="none"/>
        </w:rPr>
      </w:pPr>
    </w:p>
    <w:sectPr>
      <w:footerReference r:id="rId10"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8"/>
    </w:sdtPr>
    <w:sdtContent>
      <w:sdt>
        <w:sdtPr>
          <w:id w:val="171357217"/>
        </w:sdtPr>
        <w:sdtContent>
          <w:p w14:paraId="1A4CEF37">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- 15 -</w:t>
            </w:r>
            <w:r>
              <w:rPr>
                <w:b/>
                <w:sz w:val="24"/>
                <w:szCs w:val="24"/>
              </w:rPr>
              <w:fldChar w:fldCharType="end"/>
            </w:r>
            <w:r>
              <w:rPr>
                <w:lang w:val="zh-CN"/>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91"/>
    </w:sdtPr>
    <w:sdtContent>
      <w:p w14:paraId="78C87A9E">
        <w:pPr>
          <w:pStyle w:val="13"/>
          <w:jc w:val="center"/>
        </w:pPr>
      </w:p>
    </w:sdtContent>
  </w:sdt>
  <w:p w14:paraId="6E44CD18">
    <w:pPr>
      <w:pStyle w:val="13"/>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264"/>
    </w:sdtPr>
    <w:sdtContent>
      <w:sdt>
        <w:sdtPr>
          <w:id w:val="147483633"/>
        </w:sdtPr>
        <w:sdtContent>
          <w:p w14:paraId="04566F89">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- 15 -</w:t>
            </w:r>
            <w:r>
              <w:rPr>
                <w:b/>
                <w:sz w:val="24"/>
                <w:szCs w:val="24"/>
              </w:rPr>
              <w:fldChar w:fldCharType="end"/>
            </w:r>
            <w:r>
              <w:rPr>
                <w:lang w:val="zh-CN"/>
              </w:rPr>
              <w:t xml:space="preserve"> </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919"/>
    </w:sdtPr>
    <w:sdtContent>
      <w:p w14:paraId="59F12205">
        <w:pPr>
          <w:pStyle w:val="13"/>
          <w:jc w:val="center"/>
        </w:pPr>
      </w:p>
    </w:sdtContent>
  </w:sdt>
  <w:p w14:paraId="16222F0C">
    <w:pPr>
      <w:pStyle w:val="13"/>
      <w:ind w:left="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7"/>
    </w:sdtPr>
    <w:sdtContent>
      <w:p w14:paraId="2DD3BFCB">
        <w:pPr>
          <w:pStyle w:val="13"/>
          <w:jc w:val="center"/>
        </w:pPr>
        <w:r>
          <w:fldChar w:fldCharType="begin"/>
        </w:r>
        <w:r>
          <w:instrText xml:space="preserve"> PAGE   \* MERGEFORMAT </w:instrText>
        </w:r>
        <w:r>
          <w:fldChar w:fldCharType="separate"/>
        </w:r>
        <w:r>
          <w:rPr>
            <w:lang w:val="zh-CN"/>
          </w:rPr>
          <w:t>-</w:t>
        </w:r>
        <w:r>
          <w:t xml:space="preserve"> 35 -</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12891"/>
    </w:sdtPr>
    <w:sdtContent>
      <w:p w14:paraId="09318237">
        <w:pPr>
          <w:pStyle w:val="13"/>
          <w:jc w:val="center"/>
        </w:pPr>
        <w:r>
          <w:rPr>
            <w:rFonts w:hint="eastAsia"/>
          </w:rPr>
          <w:t xml:space="preserve">- </w:t>
        </w:r>
        <w:r>
          <w:fldChar w:fldCharType="begin"/>
        </w:r>
        <w:r>
          <w:instrText xml:space="preserve"> PAGE   \* MERGEFORMAT </w:instrText>
        </w:r>
        <w:r>
          <w:fldChar w:fldCharType="separate"/>
        </w:r>
        <w:r>
          <w:rPr>
            <w:lang w:val="zh-CN"/>
          </w:rPr>
          <w:t>43</w:t>
        </w:r>
        <w:r>
          <w:rPr>
            <w:lang w:val="zh-CN"/>
          </w:rPr>
          <w:fldChar w:fldCharType="end"/>
        </w: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E984E"/>
    <w:multiLevelType w:val="singleLevel"/>
    <w:tmpl w:val="DCEE984E"/>
    <w:lvl w:ilvl="0" w:tentative="0">
      <w:start w:val="1"/>
      <w:numFmt w:val="chineseCounting"/>
      <w:suff w:val="space"/>
      <w:lvlText w:val="第%1条"/>
      <w:lvlJc w:val="left"/>
      <w:rPr>
        <w:rFonts w:hint="eastAsia"/>
        <w:b/>
        <w:bCs/>
      </w:rPr>
    </w:lvl>
  </w:abstractNum>
  <w:abstractNum w:abstractNumId="1">
    <w:nsid w:val="F13B5C50"/>
    <w:multiLevelType w:val="singleLevel"/>
    <w:tmpl w:val="F13B5C50"/>
    <w:lvl w:ilvl="0" w:tentative="0">
      <w:start w:val="1"/>
      <w:numFmt w:val="decimal"/>
      <w:suff w:val="nothing"/>
      <w:lvlText w:val="%1、"/>
      <w:lvlJc w:val="left"/>
    </w:lvl>
  </w:abstractNum>
  <w:abstractNum w:abstractNumId="2">
    <w:nsid w:val="FB0B06A7"/>
    <w:multiLevelType w:val="singleLevel"/>
    <w:tmpl w:val="FB0B06A7"/>
    <w:lvl w:ilvl="0" w:tentative="0">
      <w:start w:val="2"/>
      <w:numFmt w:val="chineseCounting"/>
      <w:suff w:val="nothing"/>
      <w:lvlText w:val="（%1）"/>
      <w:lvlJc w:val="left"/>
      <w:rPr>
        <w:rFonts w:hint="eastAsia"/>
      </w:rPr>
    </w:lvl>
  </w:abstractNum>
  <w:abstractNum w:abstractNumId="3">
    <w:nsid w:val="38030F7B"/>
    <w:multiLevelType w:val="multilevel"/>
    <w:tmpl w:val="38030F7B"/>
    <w:lvl w:ilvl="0" w:tentative="0">
      <w:start w:val="1"/>
      <w:numFmt w:val="decimalEnclosedCircle"/>
      <w:lvlText w:val="%1"/>
      <w:lvlJc w:val="left"/>
      <w:pPr>
        <w:ind w:left="360" w:hanging="360"/>
      </w:pPr>
      <w:rPr>
        <w:rFonts w:hint="default"/>
        <w:color w:val="FF000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0538B2"/>
    <w:multiLevelType w:val="multilevel"/>
    <w:tmpl w:val="390538B2"/>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415767CD"/>
    <w:multiLevelType w:val="multilevel"/>
    <w:tmpl w:val="415767CD"/>
    <w:lvl w:ilvl="0" w:tentative="0">
      <w:start w:val="2"/>
      <w:numFmt w:val="japaneseCounting"/>
      <w:lvlText w:val="%1、"/>
      <w:lvlJc w:val="left"/>
      <w:pPr>
        <w:ind w:left="810" w:hanging="39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9E0775A"/>
    <w:multiLevelType w:val="singleLevel"/>
    <w:tmpl w:val="59E0775A"/>
    <w:lvl w:ilvl="0" w:tentative="0">
      <w:start w:val="1"/>
      <w:numFmt w:val="chineseCounting"/>
      <w:suff w:val="nothing"/>
      <w:lvlText w:val="%1、"/>
      <w:lvlJc w:val="left"/>
      <w:pPr>
        <w:ind w:left="148" w:firstLine="420"/>
      </w:pPr>
      <w:rPr>
        <w:rFonts w:hint="eastAsia"/>
      </w:rPr>
    </w:lvl>
  </w:abstractNum>
  <w:abstractNum w:abstractNumId="8">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134B579"/>
    <w:multiLevelType w:val="singleLevel"/>
    <w:tmpl w:val="6134B579"/>
    <w:lvl w:ilvl="0" w:tentative="0">
      <w:start w:val="2"/>
      <w:numFmt w:val="decimal"/>
      <w:suff w:val="nothing"/>
      <w:lvlText w:val="%1、"/>
      <w:lvlJc w:val="left"/>
    </w:lvl>
  </w:abstractNum>
  <w:abstractNum w:abstractNumId="10">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59F527"/>
    <w:multiLevelType w:val="singleLevel"/>
    <w:tmpl w:val="7C59F527"/>
    <w:lvl w:ilvl="0" w:tentative="0">
      <w:start w:val="3"/>
      <w:numFmt w:val="chineseCounting"/>
      <w:suff w:val="nothing"/>
      <w:lvlText w:val="%1、"/>
      <w:lvlJc w:val="left"/>
      <w:rPr>
        <w:rFonts w:hint="eastAsia"/>
      </w:rPr>
    </w:lvl>
  </w:abstractNum>
  <w:num w:numId="1">
    <w:abstractNumId w:val="11"/>
  </w:num>
  <w:num w:numId="2">
    <w:abstractNumId w:val="2"/>
  </w:num>
  <w:num w:numId="3">
    <w:abstractNumId w:val="1"/>
  </w:num>
  <w:num w:numId="4">
    <w:abstractNumId w:val="9"/>
  </w:num>
  <w:num w:numId="5">
    <w:abstractNumId w:val="7"/>
  </w:num>
  <w:num w:numId="6">
    <w:abstractNumId w:val="5"/>
  </w:num>
  <w:num w:numId="7">
    <w:abstractNumId w:val="4"/>
  </w:num>
  <w:num w:numId="8">
    <w:abstractNumId w:val="3"/>
  </w:num>
  <w:num w:numId="9">
    <w:abstractNumId w:val="10"/>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hkNGRlNzE4YWIyMWNkMjIxMThjOGIwNzA3ZmM2ZmIifQ=="/>
  </w:docVars>
  <w:rsids>
    <w:rsidRoot w:val="00BD252C"/>
    <w:rsid w:val="00003028"/>
    <w:rsid w:val="000044D7"/>
    <w:rsid w:val="000117E9"/>
    <w:rsid w:val="000158FB"/>
    <w:rsid w:val="00015D83"/>
    <w:rsid w:val="00030FED"/>
    <w:rsid w:val="00041B18"/>
    <w:rsid w:val="000464DE"/>
    <w:rsid w:val="000560B4"/>
    <w:rsid w:val="000566BA"/>
    <w:rsid w:val="00062633"/>
    <w:rsid w:val="000636D6"/>
    <w:rsid w:val="00071ACD"/>
    <w:rsid w:val="00071E36"/>
    <w:rsid w:val="00076B1D"/>
    <w:rsid w:val="00080342"/>
    <w:rsid w:val="00084C5E"/>
    <w:rsid w:val="00085562"/>
    <w:rsid w:val="00087B05"/>
    <w:rsid w:val="0009484C"/>
    <w:rsid w:val="000A24C1"/>
    <w:rsid w:val="000A29B6"/>
    <w:rsid w:val="000A4E57"/>
    <w:rsid w:val="000B37E0"/>
    <w:rsid w:val="000B380C"/>
    <w:rsid w:val="000B77D9"/>
    <w:rsid w:val="000C131C"/>
    <w:rsid w:val="000C5432"/>
    <w:rsid w:val="000C6435"/>
    <w:rsid w:val="000C7743"/>
    <w:rsid w:val="000D1331"/>
    <w:rsid w:val="000D14FF"/>
    <w:rsid w:val="000D5597"/>
    <w:rsid w:val="000E6D11"/>
    <w:rsid w:val="000F068F"/>
    <w:rsid w:val="000F28E1"/>
    <w:rsid w:val="00106638"/>
    <w:rsid w:val="00116BC6"/>
    <w:rsid w:val="00121646"/>
    <w:rsid w:val="0012680A"/>
    <w:rsid w:val="0012700F"/>
    <w:rsid w:val="00132623"/>
    <w:rsid w:val="001326E8"/>
    <w:rsid w:val="00132974"/>
    <w:rsid w:val="00134A8B"/>
    <w:rsid w:val="00135FC0"/>
    <w:rsid w:val="00136C04"/>
    <w:rsid w:val="00140D82"/>
    <w:rsid w:val="00141A71"/>
    <w:rsid w:val="001434DC"/>
    <w:rsid w:val="001462C9"/>
    <w:rsid w:val="001503AC"/>
    <w:rsid w:val="001521F6"/>
    <w:rsid w:val="001627A2"/>
    <w:rsid w:val="0017088D"/>
    <w:rsid w:val="0017600D"/>
    <w:rsid w:val="00176CAA"/>
    <w:rsid w:val="00180E7E"/>
    <w:rsid w:val="0019003B"/>
    <w:rsid w:val="001934BA"/>
    <w:rsid w:val="00194BB1"/>
    <w:rsid w:val="00196768"/>
    <w:rsid w:val="0019689F"/>
    <w:rsid w:val="001A1AB3"/>
    <w:rsid w:val="001A1C70"/>
    <w:rsid w:val="001A3895"/>
    <w:rsid w:val="001B2E61"/>
    <w:rsid w:val="001B415C"/>
    <w:rsid w:val="001B4BAA"/>
    <w:rsid w:val="001B7169"/>
    <w:rsid w:val="001C5180"/>
    <w:rsid w:val="001C572B"/>
    <w:rsid w:val="001D4220"/>
    <w:rsid w:val="001E13A9"/>
    <w:rsid w:val="001E4F17"/>
    <w:rsid w:val="001E5C50"/>
    <w:rsid w:val="001E63C1"/>
    <w:rsid w:val="001E729E"/>
    <w:rsid w:val="001E7A63"/>
    <w:rsid w:val="001F2548"/>
    <w:rsid w:val="001F3C8A"/>
    <w:rsid w:val="001F4289"/>
    <w:rsid w:val="001F4FC1"/>
    <w:rsid w:val="002021C6"/>
    <w:rsid w:val="00203A32"/>
    <w:rsid w:val="00207A92"/>
    <w:rsid w:val="002143EA"/>
    <w:rsid w:val="00215C71"/>
    <w:rsid w:val="00216A91"/>
    <w:rsid w:val="00220827"/>
    <w:rsid w:val="00240AFA"/>
    <w:rsid w:val="002416E5"/>
    <w:rsid w:val="00242589"/>
    <w:rsid w:val="002531DD"/>
    <w:rsid w:val="002571B6"/>
    <w:rsid w:val="00261ACE"/>
    <w:rsid w:val="00271A58"/>
    <w:rsid w:val="002734E5"/>
    <w:rsid w:val="00274A7F"/>
    <w:rsid w:val="00274DEA"/>
    <w:rsid w:val="00282E31"/>
    <w:rsid w:val="00285DE7"/>
    <w:rsid w:val="00286D69"/>
    <w:rsid w:val="00293097"/>
    <w:rsid w:val="00295788"/>
    <w:rsid w:val="002957D8"/>
    <w:rsid w:val="002A0AA3"/>
    <w:rsid w:val="002A0F84"/>
    <w:rsid w:val="002A1AF9"/>
    <w:rsid w:val="002A40C2"/>
    <w:rsid w:val="002A4852"/>
    <w:rsid w:val="002A50E5"/>
    <w:rsid w:val="002B0170"/>
    <w:rsid w:val="002B4A97"/>
    <w:rsid w:val="002B57EB"/>
    <w:rsid w:val="002C230F"/>
    <w:rsid w:val="002F20DD"/>
    <w:rsid w:val="002F39FA"/>
    <w:rsid w:val="00302C66"/>
    <w:rsid w:val="00306DB7"/>
    <w:rsid w:val="00306E73"/>
    <w:rsid w:val="00307468"/>
    <w:rsid w:val="00320459"/>
    <w:rsid w:val="00323E27"/>
    <w:rsid w:val="003245F7"/>
    <w:rsid w:val="0032563A"/>
    <w:rsid w:val="00326164"/>
    <w:rsid w:val="00327306"/>
    <w:rsid w:val="00337544"/>
    <w:rsid w:val="00341A42"/>
    <w:rsid w:val="00347448"/>
    <w:rsid w:val="003547BB"/>
    <w:rsid w:val="00363609"/>
    <w:rsid w:val="003644C1"/>
    <w:rsid w:val="00371763"/>
    <w:rsid w:val="00376B57"/>
    <w:rsid w:val="00382968"/>
    <w:rsid w:val="00383A89"/>
    <w:rsid w:val="00386A37"/>
    <w:rsid w:val="003900B6"/>
    <w:rsid w:val="00393AD9"/>
    <w:rsid w:val="00396C55"/>
    <w:rsid w:val="003A73D6"/>
    <w:rsid w:val="003B46D9"/>
    <w:rsid w:val="003B4A0D"/>
    <w:rsid w:val="003B5601"/>
    <w:rsid w:val="003B71DC"/>
    <w:rsid w:val="003C6430"/>
    <w:rsid w:val="003D0AC3"/>
    <w:rsid w:val="003D2B76"/>
    <w:rsid w:val="003E2307"/>
    <w:rsid w:val="003F3CF0"/>
    <w:rsid w:val="003F570B"/>
    <w:rsid w:val="003F7235"/>
    <w:rsid w:val="004000F5"/>
    <w:rsid w:val="00402E90"/>
    <w:rsid w:val="0040451A"/>
    <w:rsid w:val="004067DC"/>
    <w:rsid w:val="0040698C"/>
    <w:rsid w:val="0041110F"/>
    <w:rsid w:val="00411131"/>
    <w:rsid w:val="00415F70"/>
    <w:rsid w:val="00417028"/>
    <w:rsid w:val="004221F2"/>
    <w:rsid w:val="004264D4"/>
    <w:rsid w:val="00430006"/>
    <w:rsid w:val="0043084D"/>
    <w:rsid w:val="00434ED1"/>
    <w:rsid w:val="004366A7"/>
    <w:rsid w:val="0043773C"/>
    <w:rsid w:val="00444222"/>
    <w:rsid w:val="004451F5"/>
    <w:rsid w:val="00445CD3"/>
    <w:rsid w:val="00460D30"/>
    <w:rsid w:val="00461294"/>
    <w:rsid w:val="00473188"/>
    <w:rsid w:val="00490B52"/>
    <w:rsid w:val="004A12E8"/>
    <w:rsid w:val="004A2C8B"/>
    <w:rsid w:val="004A4114"/>
    <w:rsid w:val="004B1214"/>
    <w:rsid w:val="004C35F7"/>
    <w:rsid w:val="004D115F"/>
    <w:rsid w:val="004D3241"/>
    <w:rsid w:val="004D68DA"/>
    <w:rsid w:val="004F00FA"/>
    <w:rsid w:val="004F01EB"/>
    <w:rsid w:val="004F2243"/>
    <w:rsid w:val="00507FB0"/>
    <w:rsid w:val="005105AF"/>
    <w:rsid w:val="0051073F"/>
    <w:rsid w:val="00510B95"/>
    <w:rsid w:val="00511DFE"/>
    <w:rsid w:val="005255DE"/>
    <w:rsid w:val="0053205E"/>
    <w:rsid w:val="00537F58"/>
    <w:rsid w:val="00545D5C"/>
    <w:rsid w:val="00551718"/>
    <w:rsid w:val="0055660E"/>
    <w:rsid w:val="00556D1F"/>
    <w:rsid w:val="00556D5A"/>
    <w:rsid w:val="005575CA"/>
    <w:rsid w:val="00557F59"/>
    <w:rsid w:val="00561A20"/>
    <w:rsid w:val="00562C82"/>
    <w:rsid w:val="005656B3"/>
    <w:rsid w:val="00566969"/>
    <w:rsid w:val="00571CAC"/>
    <w:rsid w:val="005731F5"/>
    <w:rsid w:val="0057457B"/>
    <w:rsid w:val="00576168"/>
    <w:rsid w:val="00576303"/>
    <w:rsid w:val="0057759E"/>
    <w:rsid w:val="00577890"/>
    <w:rsid w:val="00580174"/>
    <w:rsid w:val="005845F0"/>
    <w:rsid w:val="00590CEA"/>
    <w:rsid w:val="005968DB"/>
    <w:rsid w:val="005A0CDC"/>
    <w:rsid w:val="005A0D65"/>
    <w:rsid w:val="005A4ED8"/>
    <w:rsid w:val="005B020A"/>
    <w:rsid w:val="005B4FDD"/>
    <w:rsid w:val="005B5118"/>
    <w:rsid w:val="005B6CF6"/>
    <w:rsid w:val="005B76D8"/>
    <w:rsid w:val="005C4568"/>
    <w:rsid w:val="005D5989"/>
    <w:rsid w:val="005E4570"/>
    <w:rsid w:val="005E6364"/>
    <w:rsid w:val="005F1ECA"/>
    <w:rsid w:val="006075FC"/>
    <w:rsid w:val="00613E3D"/>
    <w:rsid w:val="00616181"/>
    <w:rsid w:val="00620C41"/>
    <w:rsid w:val="00622207"/>
    <w:rsid w:val="00632DCD"/>
    <w:rsid w:val="00633514"/>
    <w:rsid w:val="00642D1F"/>
    <w:rsid w:val="00643B06"/>
    <w:rsid w:val="00645AE1"/>
    <w:rsid w:val="006528D5"/>
    <w:rsid w:val="006558C2"/>
    <w:rsid w:val="0066239C"/>
    <w:rsid w:val="006707C3"/>
    <w:rsid w:val="006720DA"/>
    <w:rsid w:val="006732A1"/>
    <w:rsid w:val="00673D65"/>
    <w:rsid w:val="0067487E"/>
    <w:rsid w:val="00676144"/>
    <w:rsid w:val="006806ED"/>
    <w:rsid w:val="006865FC"/>
    <w:rsid w:val="00686A9D"/>
    <w:rsid w:val="0069317F"/>
    <w:rsid w:val="006974D9"/>
    <w:rsid w:val="00697844"/>
    <w:rsid w:val="006A6C43"/>
    <w:rsid w:val="006B20AD"/>
    <w:rsid w:val="006B7D93"/>
    <w:rsid w:val="006C79C4"/>
    <w:rsid w:val="006D2EC4"/>
    <w:rsid w:val="006D6E4E"/>
    <w:rsid w:val="006E07D1"/>
    <w:rsid w:val="006E479C"/>
    <w:rsid w:val="006F0D90"/>
    <w:rsid w:val="006F1C29"/>
    <w:rsid w:val="006F2374"/>
    <w:rsid w:val="006F298B"/>
    <w:rsid w:val="00702984"/>
    <w:rsid w:val="00705529"/>
    <w:rsid w:val="007073AA"/>
    <w:rsid w:val="0071293B"/>
    <w:rsid w:val="007143AC"/>
    <w:rsid w:val="00714E82"/>
    <w:rsid w:val="0071670D"/>
    <w:rsid w:val="00717301"/>
    <w:rsid w:val="0072249D"/>
    <w:rsid w:val="00725DFD"/>
    <w:rsid w:val="00733EFC"/>
    <w:rsid w:val="007346EF"/>
    <w:rsid w:val="00735087"/>
    <w:rsid w:val="00736A92"/>
    <w:rsid w:val="00741655"/>
    <w:rsid w:val="00743740"/>
    <w:rsid w:val="00762E70"/>
    <w:rsid w:val="00764DC1"/>
    <w:rsid w:val="00766988"/>
    <w:rsid w:val="00777ACB"/>
    <w:rsid w:val="007826E5"/>
    <w:rsid w:val="00787DB0"/>
    <w:rsid w:val="00790988"/>
    <w:rsid w:val="0079313C"/>
    <w:rsid w:val="007C2BD0"/>
    <w:rsid w:val="007C30D3"/>
    <w:rsid w:val="007D33C6"/>
    <w:rsid w:val="007D59E3"/>
    <w:rsid w:val="007D5ADE"/>
    <w:rsid w:val="007E6B6C"/>
    <w:rsid w:val="007F18F2"/>
    <w:rsid w:val="007F36BA"/>
    <w:rsid w:val="007F63A9"/>
    <w:rsid w:val="007F74C5"/>
    <w:rsid w:val="008074D9"/>
    <w:rsid w:val="00814160"/>
    <w:rsid w:val="008166D4"/>
    <w:rsid w:val="00820400"/>
    <w:rsid w:val="00820A72"/>
    <w:rsid w:val="00825F54"/>
    <w:rsid w:val="0082605C"/>
    <w:rsid w:val="00842470"/>
    <w:rsid w:val="008437CE"/>
    <w:rsid w:val="0084425E"/>
    <w:rsid w:val="008470D9"/>
    <w:rsid w:val="00847117"/>
    <w:rsid w:val="0085443B"/>
    <w:rsid w:val="0086615C"/>
    <w:rsid w:val="00872BDD"/>
    <w:rsid w:val="00877DF1"/>
    <w:rsid w:val="00877FD1"/>
    <w:rsid w:val="00880D75"/>
    <w:rsid w:val="00880F62"/>
    <w:rsid w:val="00881A60"/>
    <w:rsid w:val="00891D30"/>
    <w:rsid w:val="00892606"/>
    <w:rsid w:val="00893181"/>
    <w:rsid w:val="00894033"/>
    <w:rsid w:val="008950AF"/>
    <w:rsid w:val="008B7ED7"/>
    <w:rsid w:val="008C0C51"/>
    <w:rsid w:val="008D0B8D"/>
    <w:rsid w:val="008D3BBB"/>
    <w:rsid w:val="008D4FF0"/>
    <w:rsid w:val="008E5940"/>
    <w:rsid w:val="008F3B26"/>
    <w:rsid w:val="008F3CA2"/>
    <w:rsid w:val="0090014D"/>
    <w:rsid w:val="00901EBC"/>
    <w:rsid w:val="00902A6B"/>
    <w:rsid w:val="0090312F"/>
    <w:rsid w:val="0091176B"/>
    <w:rsid w:val="00914768"/>
    <w:rsid w:val="00916AA9"/>
    <w:rsid w:val="009227DE"/>
    <w:rsid w:val="00923CD0"/>
    <w:rsid w:val="00925BE3"/>
    <w:rsid w:val="00954761"/>
    <w:rsid w:val="00954944"/>
    <w:rsid w:val="0095611E"/>
    <w:rsid w:val="009609B8"/>
    <w:rsid w:val="0096143D"/>
    <w:rsid w:val="00976253"/>
    <w:rsid w:val="00977253"/>
    <w:rsid w:val="00977A70"/>
    <w:rsid w:val="009860CA"/>
    <w:rsid w:val="0099743E"/>
    <w:rsid w:val="009A13C3"/>
    <w:rsid w:val="009A2FD6"/>
    <w:rsid w:val="009A5460"/>
    <w:rsid w:val="009B00AC"/>
    <w:rsid w:val="009B1B57"/>
    <w:rsid w:val="009B2ACC"/>
    <w:rsid w:val="009B53EA"/>
    <w:rsid w:val="009C127A"/>
    <w:rsid w:val="009C3031"/>
    <w:rsid w:val="009C4305"/>
    <w:rsid w:val="009C7606"/>
    <w:rsid w:val="009C79FF"/>
    <w:rsid w:val="009D3178"/>
    <w:rsid w:val="009D6456"/>
    <w:rsid w:val="009E4BB0"/>
    <w:rsid w:val="009F0352"/>
    <w:rsid w:val="00A079ED"/>
    <w:rsid w:val="00A2643C"/>
    <w:rsid w:val="00A32E18"/>
    <w:rsid w:val="00A340BE"/>
    <w:rsid w:val="00A35106"/>
    <w:rsid w:val="00A40D81"/>
    <w:rsid w:val="00A458E1"/>
    <w:rsid w:val="00A47BEB"/>
    <w:rsid w:val="00A50A99"/>
    <w:rsid w:val="00A52D30"/>
    <w:rsid w:val="00A554F4"/>
    <w:rsid w:val="00A563FC"/>
    <w:rsid w:val="00A57EED"/>
    <w:rsid w:val="00A60A80"/>
    <w:rsid w:val="00A761CF"/>
    <w:rsid w:val="00A773DE"/>
    <w:rsid w:val="00A8310B"/>
    <w:rsid w:val="00A85075"/>
    <w:rsid w:val="00A947A6"/>
    <w:rsid w:val="00AA7465"/>
    <w:rsid w:val="00AB514F"/>
    <w:rsid w:val="00AC46CB"/>
    <w:rsid w:val="00AC473D"/>
    <w:rsid w:val="00AD2FA7"/>
    <w:rsid w:val="00AD6D19"/>
    <w:rsid w:val="00AE0988"/>
    <w:rsid w:val="00AE210B"/>
    <w:rsid w:val="00AE350F"/>
    <w:rsid w:val="00AF269D"/>
    <w:rsid w:val="00AF5164"/>
    <w:rsid w:val="00B033A2"/>
    <w:rsid w:val="00B10FC7"/>
    <w:rsid w:val="00B22ADA"/>
    <w:rsid w:val="00B33BA5"/>
    <w:rsid w:val="00B37444"/>
    <w:rsid w:val="00B40203"/>
    <w:rsid w:val="00B4128F"/>
    <w:rsid w:val="00B4176E"/>
    <w:rsid w:val="00B43A76"/>
    <w:rsid w:val="00B52DF5"/>
    <w:rsid w:val="00B5359D"/>
    <w:rsid w:val="00B53D17"/>
    <w:rsid w:val="00B55A69"/>
    <w:rsid w:val="00B61AFD"/>
    <w:rsid w:val="00B6517B"/>
    <w:rsid w:val="00B65885"/>
    <w:rsid w:val="00B801AC"/>
    <w:rsid w:val="00B81969"/>
    <w:rsid w:val="00B84E62"/>
    <w:rsid w:val="00B90785"/>
    <w:rsid w:val="00BA6529"/>
    <w:rsid w:val="00BB537C"/>
    <w:rsid w:val="00BC7625"/>
    <w:rsid w:val="00BD252C"/>
    <w:rsid w:val="00BD5D95"/>
    <w:rsid w:val="00BD6ACE"/>
    <w:rsid w:val="00BE0BAF"/>
    <w:rsid w:val="00BE4353"/>
    <w:rsid w:val="00BE6CED"/>
    <w:rsid w:val="00BF022A"/>
    <w:rsid w:val="00BF4307"/>
    <w:rsid w:val="00BF5A0A"/>
    <w:rsid w:val="00BF69E7"/>
    <w:rsid w:val="00BF7635"/>
    <w:rsid w:val="00C01BC8"/>
    <w:rsid w:val="00C01EE1"/>
    <w:rsid w:val="00C117D2"/>
    <w:rsid w:val="00C133DC"/>
    <w:rsid w:val="00C2197F"/>
    <w:rsid w:val="00C230A7"/>
    <w:rsid w:val="00C31ED1"/>
    <w:rsid w:val="00C32420"/>
    <w:rsid w:val="00C4124F"/>
    <w:rsid w:val="00C476DD"/>
    <w:rsid w:val="00C51EE1"/>
    <w:rsid w:val="00C53908"/>
    <w:rsid w:val="00C61E8A"/>
    <w:rsid w:val="00C6207B"/>
    <w:rsid w:val="00C62E30"/>
    <w:rsid w:val="00C7159B"/>
    <w:rsid w:val="00C75E26"/>
    <w:rsid w:val="00C77D67"/>
    <w:rsid w:val="00C863FF"/>
    <w:rsid w:val="00C86CEF"/>
    <w:rsid w:val="00CA59A3"/>
    <w:rsid w:val="00CA7A2E"/>
    <w:rsid w:val="00CB7AF7"/>
    <w:rsid w:val="00CC711C"/>
    <w:rsid w:val="00CD650C"/>
    <w:rsid w:val="00CE1687"/>
    <w:rsid w:val="00CE29D4"/>
    <w:rsid w:val="00CE3C30"/>
    <w:rsid w:val="00CF2F4F"/>
    <w:rsid w:val="00CF3D81"/>
    <w:rsid w:val="00D042C7"/>
    <w:rsid w:val="00D043D9"/>
    <w:rsid w:val="00D106D2"/>
    <w:rsid w:val="00D13BDA"/>
    <w:rsid w:val="00D25B8E"/>
    <w:rsid w:val="00D27CB9"/>
    <w:rsid w:val="00D33DBA"/>
    <w:rsid w:val="00D5791B"/>
    <w:rsid w:val="00D62E78"/>
    <w:rsid w:val="00D63D91"/>
    <w:rsid w:val="00D6530A"/>
    <w:rsid w:val="00D8052B"/>
    <w:rsid w:val="00D828F1"/>
    <w:rsid w:val="00D8637C"/>
    <w:rsid w:val="00D87352"/>
    <w:rsid w:val="00D911E6"/>
    <w:rsid w:val="00D95A54"/>
    <w:rsid w:val="00D95AA4"/>
    <w:rsid w:val="00D96033"/>
    <w:rsid w:val="00DA0766"/>
    <w:rsid w:val="00DA26F3"/>
    <w:rsid w:val="00DB084E"/>
    <w:rsid w:val="00DB374D"/>
    <w:rsid w:val="00DB619C"/>
    <w:rsid w:val="00DD26B0"/>
    <w:rsid w:val="00DD543B"/>
    <w:rsid w:val="00DE02E1"/>
    <w:rsid w:val="00DE6DD8"/>
    <w:rsid w:val="00DF1C06"/>
    <w:rsid w:val="00E11941"/>
    <w:rsid w:val="00E142D4"/>
    <w:rsid w:val="00E15E00"/>
    <w:rsid w:val="00E25A57"/>
    <w:rsid w:val="00E309AF"/>
    <w:rsid w:val="00E32838"/>
    <w:rsid w:val="00E32865"/>
    <w:rsid w:val="00E36D6C"/>
    <w:rsid w:val="00E370E0"/>
    <w:rsid w:val="00E57E6F"/>
    <w:rsid w:val="00E64629"/>
    <w:rsid w:val="00E66690"/>
    <w:rsid w:val="00E72EB9"/>
    <w:rsid w:val="00E76711"/>
    <w:rsid w:val="00E92108"/>
    <w:rsid w:val="00E92C24"/>
    <w:rsid w:val="00E93C91"/>
    <w:rsid w:val="00E94BCA"/>
    <w:rsid w:val="00EA26D2"/>
    <w:rsid w:val="00EA3007"/>
    <w:rsid w:val="00EB4DF1"/>
    <w:rsid w:val="00EE223D"/>
    <w:rsid w:val="00EE4B5B"/>
    <w:rsid w:val="00EE737A"/>
    <w:rsid w:val="00EF1215"/>
    <w:rsid w:val="00EF2491"/>
    <w:rsid w:val="00F01DE6"/>
    <w:rsid w:val="00F03273"/>
    <w:rsid w:val="00F15744"/>
    <w:rsid w:val="00F25375"/>
    <w:rsid w:val="00F32D1F"/>
    <w:rsid w:val="00F35731"/>
    <w:rsid w:val="00F35823"/>
    <w:rsid w:val="00F413D7"/>
    <w:rsid w:val="00F44795"/>
    <w:rsid w:val="00F46B66"/>
    <w:rsid w:val="00F5301E"/>
    <w:rsid w:val="00F552FD"/>
    <w:rsid w:val="00F5541C"/>
    <w:rsid w:val="00F60768"/>
    <w:rsid w:val="00F73739"/>
    <w:rsid w:val="00F73CE7"/>
    <w:rsid w:val="00F767CD"/>
    <w:rsid w:val="00F82B22"/>
    <w:rsid w:val="00F85C4E"/>
    <w:rsid w:val="00F90334"/>
    <w:rsid w:val="00F90882"/>
    <w:rsid w:val="00F96E9D"/>
    <w:rsid w:val="00FA251B"/>
    <w:rsid w:val="00FA4195"/>
    <w:rsid w:val="00FB0BE7"/>
    <w:rsid w:val="00FB7676"/>
    <w:rsid w:val="00FB76FD"/>
    <w:rsid w:val="00FC24BB"/>
    <w:rsid w:val="00FD3609"/>
    <w:rsid w:val="00FE15CF"/>
    <w:rsid w:val="00FE1652"/>
    <w:rsid w:val="00FE244B"/>
    <w:rsid w:val="00FE6126"/>
    <w:rsid w:val="00FF06E9"/>
    <w:rsid w:val="00FF2261"/>
    <w:rsid w:val="00FF30A7"/>
    <w:rsid w:val="00FF5D0E"/>
    <w:rsid w:val="012E20FB"/>
    <w:rsid w:val="015822DA"/>
    <w:rsid w:val="05614B95"/>
    <w:rsid w:val="057510B9"/>
    <w:rsid w:val="06B66E81"/>
    <w:rsid w:val="079A0E7A"/>
    <w:rsid w:val="085A5263"/>
    <w:rsid w:val="085F360E"/>
    <w:rsid w:val="08786304"/>
    <w:rsid w:val="09336848"/>
    <w:rsid w:val="09593AB3"/>
    <w:rsid w:val="0C4D4852"/>
    <w:rsid w:val="0E1F28B8"/>
    <w:rsid w:val="0EC808BD"/>
    <w:rsid w:val="11DD76A5"/>
    <w:rsid w:val="15A92710"/>
    <w:rsid w:val="16D90A2F"/>
    <w:rsid w:val="17945655"/>
    <w:rsid w:val="18C67949"/>
    <w:rsid w:val="1ABA1FA3"/>
    <w:rsid w:val="21383F4A"/>
    <w:rsid w:val="213B5E42"/>
    <w:rsid w:val="21B24356"/>
    <w:rsid w:val="221D260F"/>
    <w:rsid w:val="24001F60"/>
    <w:rsid w:val="24A3267C"/>
    <w:rsid w:val="24A92317"/>
    <w:rsid w:val="25387269"/>
    <w:rsid w:val="26BE0AE3"/>
    <w:rsid w:val="27F0121F"/>
    <w:rsid w:val="28637D86"/>
    <w:rsid w:val="29376660"/>
    <w:rsid w:val="2A2D4EC2"/>
    <w:rsid w:val="2A6D259B"/>
    <w:rsid w:val="2CD56FF2"/>
    <w:rsid w:val="2FBA3501"/>
    <w:rsid w:val="33E44669"/>
    <w:rsid w:val="3558300F"/>
    <w:rsid w:val="35B2670F"/>
    <w:rsid w:val="35B44B31"/>
    <w:rsid w:val="37372EB1"/>
    <w:rsid w:val="39C742BF"/>
    <w:rsid w:val="3AD44EE6"/>
    <w:rsid w:val="3C8D6A91"/>
    <w:rsid w:val="3D11562C"/>
    <w:rsid w:val="3ED071AF"/>
    <w:rsid w:val="3F4968AC"/>
    <w:rsid w:val="3F9103D5"/>
    <w:rsid w:val="42072045"/>
    <w:rsid w:val="43A833B4"/>
    <w:rsid w:val="43E8045D"/>
    <w:rsid w:val="44760B85"/>
    <w:rsid w:val="44792A7E"/>
    <w:rsid w:val="47613EC4"/>
    <w:rsid w:val="476B673C"/>
    <w:rsid w:val="48C42B79"/>
    <w:rsid w:val="48DE6B2F"/>
    <w:rsid w:val="48FE0FE8"/>
    <w:rsid w:val="4B6B53F2"/>
    <w:rsid w:val="4B7B70A1"/>
    <w:rsid w:val="50D94896"/>
    <w:rsid w:val="521A547C"/>
    <w:rsid w:val="54C142D5"/>
    <w:rsid w:val="54C278B7"/>
    <w:rsid w:val="57413830"/>
    <w:rsid w:val="5C81470E"/>
    <w:rsid w:val="5DFE20F6"/>
    <w:rsid w:val="5F5D05CF"/>
    <w:rsid w:val="61330309"/>
    <w:rsid w:val="614C0655"/>
    <w:rsid w:val="644F5459"/>
    <w:rsid w:val="651915CF"/>
    <w:rsid w:val="65491EA9"/>
    <w:rsid w:val="65A6554D"/>
    <w:rsid w:val="66C179FC"/>
    <w:rsid w:val="68811F41"/>
    <w:rsid w:val="688E0268"/>
    <w:rsid w:val="6B3C600C"/>
    <w:rsid w:val="6B9C7FFF"/>
    <w:rsid w:val="6C745CDB"/>
    <w:rsid w:val="6C7B2AF3"/>
    <w:rsid w:val="6D767F98"/>
    <w:rsid w:val="6D8F0DE9"/>
    <w:rsid w:val="6DDD3AD6"/>
    <w:rsid w:val="6F8D6E36"/>
    <w:rsid w:val="71A44A42"/>
    <w:rsid w:val="738F4CFC"/>
    <w:rsid w:val="74493C73"/>
    <w:rsid w:val="75972921"/>
    <w:rsid w:val="76904BE6"/>
    <w:rsid w:val="77015B54"/>
    <w:rsid w:val="7717683B"/>
    <w:rsid w:val="77AE1522"/>
    <w:rsid w:val="781F435F"/>
    <w:rsid w:val="79571BDD"/>
    <w:rsid w:val="7CD8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adjustRightInd w:val="0"/>
      <w:spacing w:line="360" w:lineRule="atLeast"/>
      <w:ind w:firstLine="420"/>
      <w:textAlignment w:val="baseline"/>
    </w:pPr>
  </w:style>
  <w:style w:type="paragraph" w:styleId="6">
    <w:name w:val="Document Map"/>
    <w:basedOn w:val="1"/>
    <w:link w:val="65"/>
    <w:autoRedefine/>
    <w:semiHidden/>
    <w:unhideWhenUsed/>
    <w:qFormat/>
    <w:uiPriority w:val="99"/>
    <w:rPr>
      <w:sz w:val="18"/>
      <w:szCs w:val="18"/>
    </w:rPr>
  </w:style>
  <w:style w:type="paragraph" w:styleId="7">
    <w:name w:val="annotation text"/>
    <w:basedOn w:val="1"/>
    <w:link w:val="66"/>
    <w:autoRedefine/>
    <w:semiHidden/>
    <w:unhideWhenUsed/>
    <w:qFormat/>
    <w:uiPriority w:val="99"/>
  </w:style>
  <w:style w:type="paragraph" w:styleId="8">
    <w:name w:val="Body Text"/>
    <w:basedOn w:val="1"/>
    <w:next w:val="1"/>
    <w:link w:val="32"/>
    <w:autoRedefine/>
    <w:qFormat/>
    <w:uiPriority w:val="0"/>
    <w:pPr>
      <w:spacing w:beforeLines="50" w:afterLines="50"/>
    </w:pPr>
    <w:rPr>
      <w:b/>
      <w:bCs/>
      <w:sz w:val="36"/>
    </w:rPr>
  </w:style>
  <w:style w:type="paragraph" w:styleId="9">
    <w:name w:val="Body Text Indent"/>
    <w:basedOn w:val="1"/>
    <w:link w:val="34"/>
    <w:autoRedefine/>
    <w:semiHidden/>
    <w:unhideWhenUsed/>
    <w:qFormat/>
    <w:uiPriority w:val="99"/>
    <w:pPr>
      <w:spacing w:after="120"/>
      <w:ind w:left="420" w:leftChars="200"/>
    </w:pPr>
  </w:style>
  <w:style w:type="paragraph" w:styleId="10">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11">
    <w:name w:val="Date"/>
    <w:basedOn w:val="1"/>
    <w:next w:val="1"/>
    <w:link w:val="35"/>
    <w:autoRedefine/>
    <w:semiHidden/>
    <w:unhideWhenUsed/>
    <w:qFormat/>
    <w:uiPriority w:val="99"/>
    <w:pPr>
      <w:ind w:left="100" w:leftChars="2500"/>
    </w:pPr>
  </w:style>
  <w:style w:type="paragraph" w:styleId="12">
    <w:name w:val="Balloon Text"/>
    <w:basedOn w:val="1"/>
    <w:link w:val="36"/>
    <w:autoRedefine/>
    <w:semiHidden/>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pPr>
    <w:rPr>
      <w:sz w:val="18"/>
      <w:szCs w:val="18"/>
    </w:rPr>
  </w:style>
  <w:style w:type="paragraph" w:styleId="14">
    <w:name w:val="header"/>
    <w:basedOn w:val="1"/>
    <w:link w:val="3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ind w:left="0"/>
    </w:pPr>
  </w:style>
  <w:style w:type="paragraph" w:styleId="16">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7">
    <w:name w:val="Body Text 2"/>
    <w:basedOn w:val="1"/>
    <w:link w:val="33"/>
    <w:autoRedefine/>
    <w:semiHidden/>
    <w:unhideWhenUsed/>
    <w:qFormat/>
    <w:uiPriority w:val="99"/>
    <w:pPr>
      <w:spacing w:after="120" w:line="480" w:lineRule="auto"/>
    </w:pPr>
  </w:style>
  <w:style w:type="paragraph" w:styleId="18">
    <w:name w:val="Normal (Web)"/>
    <w:basedOn w:val="1"/>
    <w:autoRedefine/>
    <w:qFormat/>
    <w:uiPriority w:val="99"/>
    <w:pPr>
      <w:widowControl/>
      <w:spacing w:before="100" w:beforeAutospacing="1" w:after="100" w:afterAutospacing="1"/>
    </w:pPr>
    <w:rPr>
      <w:rFonts w:cs="宋体"/>
    </w:rPr>
  </w:style>
  <w:style w:type="paragraph" w:styleId="19">
    <w:name w:val="Title"/>
    <w:basedOn w:val="1"/>
    <w:next w:val="1"/>
    <w:uiPriority w:val="0"/>
    <w:pPr>
      <w:spacing w:before="240" w:after="60"/>
      <w:jc w:val="center"/>
      <w:outlineLvl w:val="0"/>
    </w:pPr>
    <w:rPr>
      <w:rFonts w:ascii="Cambria" w:hAnsi="Cambria" w:eastAsia="宋体" w:cs="Times New Roman"/>
      <w:b/>
      <w:bCs/>
      <w:sz w:val="32"/>
      <w:szCs w:val="32"/>
    </w:rPr>
  </w:style>
  <w:style w:type="paragraph" w:styleId="20">
    <w:name w:val="annotation subject"/>
    <w:basedOn w:val="7"/>
    <w:next w:val="7"/>
    <w:link w:val="67"/>
    <w:autoRedefine/>
    <w:semiHidden/>
    <w:unhideWhenUsed/>
    <w:qFormat/>
    <w:uiPriority w:val="99"/>
    <w:rPr>
      <w:b/>
      <w:bCs/>
    </w:rPr>
  </w:style>
  <w:style w:type="table" w:styleId="22">
    <w:name w:val="Table Grid"/>
    <w:basedOn w:val="21"/>
    <w:autoRedefine/>
    <w:qFormat/>
    <w:uiPriority w:val="0"/>
    <w:pPr>
      <w:widowControl w:val="0"/>
      <w:spacing w:line="360" w:lineRule="auto"/>
      <w:ind w:left="360"/>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FollowedHyperlink"/>
    <w:basedOn w:val="23"/>
    <w:autoRedefine/>
    <w:semiHidden/>
    <w:unhideWhenUsed/>
    <w:qFormat/>
    <w:uiPriority w:val="99"/>
    <w:rPr>
      <w:color w:val="800080"/>
      <w:u w:val="single"/>
    </w:rPr>
  </w:style>
  <w:style w:type="character" w:styleId="26">
    <w:name w:val="HTML Variable"/>
    <w:basedOn w:val="23"/>
    <w:autoRedefine/>
    <w:qFormat/>
    <w:uiPriority w:val="0"/>
    <w:rPr>
      <w:i/>
      <w:iCs/>
    </w:rPr>
  </w:style>
  <w:style w:type="character" w:styleId="27">
    <w:name w:val="Hyperlink"/>
    <w:basedOn w:val="23"/>
    <w:autoRedefine/>
    <w:unhideWhenUsed/>
    <w:qFormat/>
    <w:uiPriority w:val="99"/>
    <w:rPr>
      <w:color w:val="0000FF"/>
      <w:u w:val="single"/>
    </w:rPr>
  </w:style>
  <w:style w:type="character" w:styleId="28">
    <w:name w:val="annotation reference"/>
    <w:basedOn w:val="23"/>
    <w:autoRedefine/>
    <w:semiHidden/>
    <w:unhideWhenUsed/>
    <w:qFormat/>
    <w:uiPriority w:val="99"/>
    <w:rPr>
      <w:sz w:val="21"/>
      <w:szCs w:val="21"/>
    </w:rPr>
  </w:style>
  <w:style w:type="character" w:customStyle="1" w:styleId="29">
    <w:name w:val="标题 1 Char"/>
    <w:basedOn w:val="23"/>
    <w:link w:val="2"/>
    <w:autoRedefine/>
    <w:qFormat/>
    <w:uiPriority w:val="9"/>
    <w:rPr>
      <w:rFonts w:ascii="宋体" w:hAnsi="宋体" w:eastAsia="宋体" w:cs="Times New Roman"/>
      <w:b/>
      <w:bCs/>
      <w:kern w:val="44"/>
      <w:sz w:val="44"/>
      <w:szCs w:val="44"/>
    </w:rPr>
  </w:style>
  <w:style w:type="character" w:customStyle="1" w:styleId="30">
    <w:name w:val="页眉 Char"/>
    <w:basedOn w:val="23"/>
    <w:link w:val="14"/>
    <w:autoRedefine/>
    <w:semiHidden/>
    <w:qFormat/>
    <w:uiPriority w:val="99"/>
    <w:rPr>
      <w:rFonts w:ascii="宋体" w:hAnsi="宋体" w:eastAsia="宋体" w:cs="Times New Roman"/>
      <w:kern w:val="0"/>
      <w:sz w:val="18"/>
      <w:szCs w:val="18"/>
    </w:rPr>
  </w:style>
  <w:style w:type="character" w:customStyle="1" w:styleId="31">
    <w:name w:val="页脚 Char"/>
    <w:basedOn w:val="23"/>
    <w:link w:val="13"/>
    <w:autoRedefine/>
    <w:qFormat/>
    <w:uiPriority w:val="99"/>
    <w:rPr>
      <w:rFonts w:ascii="宋体" w:hAnsi="宋体" w:eastAsia="宋体" w:cs="Times New Roman"/>
      <w:kern w:val="0"/>
      <w:sz w:val="18"/>
      <w:szCs w:val="18"/>
    </w:rPr>
  </w:style>
  <w:style w:type="character" w:customStyle="1" w:styleId="32">
    <w:name w:val="正文文本 Char"/>
    <w:basedOn w:val="23"/>
    <w:link w:val="8"/>
    <w:autoRedefine/>
    <w:qFormat/>
    <w:uiPriority w:val="0"/>
    <w:rPr>
      <w:rFonts w:ascii="宋体" w:hAnsi="宋体" w:eastAsia="宋体" w:cs="Times New Roman"/>
      <w:b/>
      <w:bCs/>
      <w:kern w:val="0"/>
      <w:sz w:val="36"/>
      <w:szCs w:val="24"/>
    </w:rPr>
  </w:style>
  <w:style w:type="character" w:customStyle="1" w:styleId="33">
    <w:name w:val="正文文本 2 Char"/>
    <w:basedOn w:val="23"/>
    <w:link w:val="17"/>
    <w:autoRedefine/>
    <w:semiHidden/>
    <w:qFormat/>
    <w:uiPriority w:val="99"/>
    <w:rPr>
      <w:rFonts w:ascii="宋体" w:hAnsi="宋体" w:eastAsia="宋体" w:cs="Times New Roman"/>
      <w:kern w:val="0"/>
      <w:sz w:val="24"/>
      <w:szCs w:val="24"/>
    </w:rPr>
  </w:style>
  <w:style w:type="character" w:customStyle="1" w:styleId="34">
    <w:name w:val="正文文本缩进 Char"/>
    <w:basedOn w:val="23"/>
    <w:link w:val="9"/>
    <w:autoRedefine/>
    <w:semiHidden/>
    <w:qFormat/>
    <w:uiPriority w:val="99"/>
    <w:rPr>
      <w:rFonts w:ascii="宋体" w:hAnsi="宋体" w:eastAsia="宋体" w:cs="Times New Roman"/>
      <w:kern w:val="0"/>
      <w:sz w:val="24"/>
      <w:szCs w:val="24"/>
    </w:rPr>
  </w:style>
  <w:style w:type="character" w:customStyle="1" w:styleId="35">
    <w:name w:val="日期 Char"/>
    <w:basedOn w:val="23"/>
    <w:link w:val="11"/>
    <w:autoRedefine/>
    <w:semiHidden/>
    <w:qFormat/>
    <w:uiPriority w:val="99"/>
    <w:rPr>
      <w:rFonts w:ascii="宋体" w:hAnsi="宋体" w:eastAsia="宋体" w:cs="Times New Roman"/>
      <w:kern w:val="0"/>
      <w:sz w:val="24"/>
      <w:szCs w:val="24"/>
    </w:rPr>
  </w:style>
  <w:style w:type="character" w:customStyle="1" w:styleId="36">
    <w:name w:val="批注框文本 Char"/>
    <w:basedOn w:val="23"/>
    <w:link w:val="12"/>
    <w:autoRedefine/>
    <w:semiHidden/>
    <w:qFormat/>
    <w:uiPriority w:val="99"/>
    <w:rPr>
      <w:rFonts w:ascii="宋体" w:hAnsi="宋体" w:eastAsia="宋体" w:cs="Times New Roman"/>
      <w:kern w:val="0"/>
      <w:sz w:val="18"/>
      <w:szCs w:val="18"/>
    </w:rPr>
  </w:style>
  <w:style w:type="paragraph" w:customStyle="1" w:styleId="37">
    <w:name w:val="TOC 标题1"/>
    <w:basedOn w:val="2"/>
    <w:next w:val="1"/>
    <w:autoRedefine/>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38">
    <w:name w:val="font0"/>
    <w:basedOn w:val="1"/>
    <w:autoRedefine/>
    <w:qFormat/>
    <w:uiPriority w:val="0"/>
    <w:pPr>
      <w:widowControl/>
      <w:spacing w:before="100" w:beforeAutospacing="1" w:after="100" w:afterAutospacing="1" w:line="240" w:lineRule="auto"/>
      <w:ind w:left="0"/>
    </w:pPr>
    <w:rPr>
      <w:rFonts w:cs="宋体"/>
    </w:rPr>
  </w:style>
  <w:style w:type="paragraph" w:customStyle="1" w:styleId="39">
    <w:name w:val="font5"/>
    <w:basedOn w:val="1"/>
    <w:autoRedefine/>
    <w:qFormat/>
    <w:uiPriority w:val="0"/>
    <w:pPr>
      <w:widowControl/>
      <w:spacing w:before="100" w:beforeAutospacing="1" w:after="100" w:afterAutospacing="1" w:line="240" w:lineRule="auto"/>
      <w:ind w:left="0"/>
    </w:pPr>
    <w:rPr>
      <w:rFonts w:cs="宋体"/>
    </w:rPr>
  </w:style>
  <w:style w:type="paragraph" w:customStyle="1" w:styleId="40">
    <w:name w:val="font6"/>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1">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42">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43">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44">
    <w:name w:val="xl2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45">
    <w:name w:val="xl26"/>
    <w:basedOn w:val="1"/>
    <w:autoRedefine/>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46">
    <w:name w:val="apple-style-span"/>
    <w:basedOn w:val="23"/>
    <w:autoRedefine/>
    <w:qFormat/>
    <w:uiPriority w:val="0"/>
  </w:style>
  <w:style w:type="paragraph" w:customStyle="1" w:styleId="47">
    <w:name w:val="font7"/>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8">
    <w:name w:val="font8"/>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9">
    <w:name w:val="font9"/>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50">
    <w:name w:val="font10"/>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51">
    <w:name w:val="font11"/>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5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53">
    <w:name w:val="xl69"/>
    <w:basedOn w:val="1"/>
    <w:autoRedefine/>
    <w:qFormat/>
    <w:uiPriority w:val="0"/>
    <w:pPr>
      <w:widowControl/>
      <w:spacing w:before="100" w:beforeAutospacing="1" w:after="100" w:afterAutospacing="1" w:line="240" w:lineRule="auto"/>
      <w:ind w:left="0"/>
      <w:jc w:val="center"/>
    </w:pPr>
    <w:rPr>
      <w:rFonts w:cs="宋体"/>
      <w:sz w:val="18"/>
      <w:szCs w:val="18"/>
    </w:rPr>
  </w:style>
  <w:style w:type="paragraph" w:customStyle="1" w:styleId="5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5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5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57">
    <w:name w:val="xl73"/>
    <w:basedOn w:val="1"/>
    <w:autoRedefine/>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5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6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6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6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63">
    <w:name w:val="xl79"/>
    <w:basedOn w:val="1"/>
    <w:autoRedefine/>
    <w:qFormat/>
    <w:uiPriority w:val="0"/>
    <w:pPr>
      <w:widowControl/>
      <w:spacing w:before="100" w:beforeAutospacing="1" w:after="100" w:afterAutospacing="1" w:line="240" w:lineRule="auto"/>
      <w:ind w:left="0"/>
    </w:pPr>
    <w:rPr>
      <w:rFonts w:cs="宋体"/>
      <w:sz w:val="18"/>
      <w:szCs w:val="18"/>
    </w:rPr>
  </w:style>
  <w:style w:type="paragraph" w:styleId="64">
    <w:name w:val="List Paragraph"/>
    <w:basedOn w:val="1"/>
    <w:autoRedefine/>
    <w:qFormat/>
    <w:uiPriority w:val="34"/>
    <w:pPr>
      <w:ind w:firstLine="420" w:firstLineChars="200"/>
    </w:pPr>
  </w:style>
  <w:style w:type="character" w:customStyle="1" w:styleId="65">
    <w:name w:val="文档结构图 Char"/>
    <w:basedOn w:val="23"/>
    <w:link w:val="6"/>
    <w:autoRedefine/>
    <w:semiHidden/>
    <w:qFormat/>
    <w:uiPriority w:val="99"/>
    <w:rPr>
      <w:rFonts w:ascii="宋体" w:hAnsi="宋体" w:eastAsia="宋体" w:cs="Times New Roman"/>
      <w:sz w:val="18"/>
      <w:szCs w:val="18"/>
    </w:rPr>
  </w:style>
  <w:style w:type="character" w:customStyle="1" w:styleId="66">
    <w:name w:val="批注文字 Char"/>
    <w:basedOn w:val="23"/>
    <w:link w:val="7"/>
    <w:autoRedefine/>
    <w:semiHidden/>
    <w:qFormat/>
    <w:uiPriority w:val="99"/>
    <w:rPr>
      <w:rFonts w:ascii="宋体" w:hAnsi="宋体" w:eastAsia="宋体" w:cs="Times New Roman"/>
      <w:sz w:val="24"/>
      <w:szCs w:val="24"/>
    </w:rPr>
  </w:style>
  <w:style w:type="character" w:customStyle="1" w:styleId="67">
    <w:name w:val="批注主题 Char"/>
    <w:basedOn w:val="66"/>
    <w:link w:val="2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BB991-EC39-4104-AC9D-43A8671B233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15615</Words>
  <Characters>16204</Characters>
  <Lines>194</Lines>
  <Paragraphs>54</Paragraphs>
  <TotalTime>5</TotalTime>
  <ScaleCrop>false</ScaleCrop>
  <LinksUpToDate>false</LinksUpToDate>
  <CharactersWithSpaces>17630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2019-04-22T00:40:00Z</dcterms:created>
  <dc:creator>a</dc:creator>
  <cp:lastModifiedBy>丘晓坡</cp:lastModifiedBy>
  <cp:lastPrinted>2024-05-29T09:06:00Z</cp:lastPrinted>
  <dcterms:modified xsi:type="dcterms:W3CDTF">2025-04-30T07:44:19Z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837E600568D64F3F87880053E0FDF874_12</vt:lpwstr>
  </property>
  <property fmtid="{D5CDD505-2E9C-101B-9397-08002B2CF9AE}" pid="4" name="KSOTemplateDocerSaveRecord">
    <vt:lpwstr>eyJoZGlkIjoiMjk3OWU1MzY1OTQ5OTJmMDNkZTgyMmQxZGM1NzFkMjQiLCJ1c2VySWQiOiIxNjg5ODM2NzQxIn0=</vt:lpwstr>
  </property>
</Properties>
</file>