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77CB">
      <w:pPr>
        <w:jc w:val="center"/>
        <w:rPr>
          <w:rFonts w:hint="eastAsia" w:eastAsiaTheme="minor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重症医学部进修招生计划学习内容</w:t>
      </w:r>
    </w:p>
    <w:p w14:paraId="2AC70D06">
      <w:pPr>
        <w:rPr>
          <w:rFonts w:hint="eastAsia"/>
          <w:b/>
          <w:bCs/>
        </w:rPr>
      </w:pPr>
    </w:p>
    <w:p w14:paraId="1D336341">
      <w:pPr>
        <w:rPr>
          <w:rFonts w:hint="eastAsia"/>
        </w:rPr>
      </w:pPr>
    </w:p>
    <w:p w14:paraId="21DE7CB6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一、基础理论知识</w:t>
      </w:r>
    </w:p>
    <w:p w14:paraId="3DEADDA1">
      <w:pPr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重症医学科常见疾病的病理生理机制，包括但不限于：</w:t>
      </w:r>
    </w:p>
    <w:p w14:paraId="2922F823">
      <w:pPr>
        <w:rPr>
          <w:rFonts w:hint="eastAsia"/>
        </w:rPr>
      </w:pPr>
      <w:r>
        <w:rPr>
          <w:rFonts w:hint="eastAsia"/>
        </w:rPr>
        <w:t>严重创伤、休克、多器官功能障碍综合征（MODS）、急性呼吸窘迫综合征（ARDS）、脓毒症、急性肾损伤、重症胰腺炎等。</w:t>
      </w:r>
    </w:p>
    <w:p w14:paraId="63986D45">
      <w:pPr>
        <w:rPr>
          <w:rFonts w:hint="eastAsia"/>
        </w:rPr>
      </w:pPr>
      <w:r>
        <w:rPr>
          <w:rFonts w:hint="eastAsia"/>
        </w:rPr>
        <w:t>深入理解水电解质、酸碱平衡紊乱的类型、发生机制、诊断与治疗原则，熟练掌握血气分析的解读方法。</w:t>
      </w:r>
    </w:p>
    <w:p w14:paraId="5E5CEDC7">
      <w:pPr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重症患者的监测技术与临床意义</w:t>
      </w:r>
    </w:p>
    <w:p w14:paraId="151B7E2F">
      <w:pPr>
        <w:rPr>
          <w:rFonts w:hint="eastAsia"/>
        </w:rPr>
      </w:pPr>
      <w:r>
        <w:rPr>
          <w:rFonts w:hint="eastAsia"/>
        </w:rPr>
        <w:t>生命体征监测：心电监护（心率、心律、血压、血氧饱和度等参数的准确解读与异常情况处理）、动脉血压监测</w:t>
      </w:r>
      <w:bookmarkStart w:id="0" w:name="_GoBack"/>
      <w:bookmarkEnd w:id="0"/>
      <w:r>
        <w:rPr>
          <w:rFonts w:hint="eastAsia"/>
        </w:rPr>
        <w:t>（有创与无创的比较及临床应用）、中心静脉压（CVP）监测的原理、操作要点及临床价值。</w:t>
      </w:r>
    </w:p>
    <w:p w14:paraId="78A324C0">
      <w:pPr>
        <w:rPr>
          <w:rFonts w:hint="eastAsia"/>
        </w:rPr>
      </w:pPr>
      <w:r>
        <w:rPr>
          <w:rFonts w:hint="eastAsia"/>
        </w:rPr>
        <w:t>呼吸功能监测：肺功能的评估指标、呼吸力学监测（气道压力 - 时间曲线、肺顺应性、气道阻力等）及其在机械通气患者中的应用，血氧饱和度的持续监测与分析。镇静、镇痛药物：丙泊酚、咪达唑仑、右美托咪定、吗啡、芬太尼等药物的特点、作用机制、用药方法（单次剂量、负荷剂量、维持剂量等）及在重症患者中的个体化调整，掌握镇静、镇痛评估工具（如 RASS 评分、CPOT 评分等）的使用。</w:t>
      </w:r>
    </w:p>
    <w:p w14:paraId="493B7A24">
      <w:pPr>
        <w:rPr>
          <w:rFonts w:hint="eastAsia"/>
        </w:rPr>
      </w:pPr>
      <w:r>
        <w:rPr>
          <w:rFonts w:hint="eastAsia"/>
          <w:b/>
          <w:bCs/>
        </w:rPr>
        <w:t>二、临床诊疗技能</w:t>
      </w:r>
    </w:p>
    <w:p w14:paraId="364B039E">
      <w:pPr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机械通气技术</w:t>
      </w:r>
    </w:p>
    <w:p w14:paraId="671D2013">
      <w:pPr>
        <w:rPr>
          <w:rFonts w:hint="eastAsia"/>
        </w:rPr>
      </w:pPr>
      <w:r>
        <w:rPr>
          <w:rFonts w:hint="eastAsia"/>
        </w:rPr>
        <w:t>呼吸机的基本原理与操作：熟悉各种呼吸机的模式（如辅助控制通气、压力支持通气、同步间歇指令通气等）及其参数设置（潮气量、呼吸频率、吸呼比、吸气压力等），掌握呼吸机的连接与调试方法，能够根据患者的具体病情选择合适的通气模式和参数。</w:t>
      </w:r>
    </w:p>
    <w:p w14:paraId="4572E3F2">
      <w:pPr>
        <w:rPr>
          <w:rFonts w:hint="eastAsia"/>
        </w:rPr>
      </w:pPr>
      <w:r>
        <w:rPr>
          <w:rFonts w:hint="eastAsia"/>
        </w:rPr>
        <w:t>机械通气患者的管理：包括气道管理（吸痰技术、气道湿化方法、人工气道的固定与维护等）、呼吸机相关性肺炎（VAP）的预防与控制措施、脱机指征的评估与撤机过程的管理，掌握肺保护性通气策略（如低潮气量通气、适当水平的呼气末正压等）在 ARDS 等疾病中的应用。</w:t>
      </w:r>
    </w:p>
    <w:p w14:paraId="2BB45511">
      <w:pPr>
        <w:rPr>
          <w:rFonts w:hint="eastAsia"/>
        </w:rPr>
      </w:pPr>
      <w:r>
        <w:rPr>
          <w:rFonts w:hint="eastAsia"/>
        </w:rPr>
        <w:t>特殊机械通气技术：如高频振荡通气、体外膜肺氧合（ECMO）的基本原理、适应症、启动时机及临床应用要点，了解其在重症医学科中的地位与发展前景。</w:t>
      </w:r>
    </w:p>
    <w:p w14:paraId="2D6D73A4">
      <w:pPr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体外生命支持技术（ECLS）</w:t>
      </w:r>
    </w:p>
    <w:p w14:paraId="02E8FCDE">
      <w:pPr>
        <w:rPr>
          <w:rFonts w:hint="eastAsia"/>
        </w:rPr>
      </w:pPr>
      <w:r>
        <w:rPr>
          <w:rFonts w:hint="eastAsia"/>
        </w:rPr>
        <w:t>ECMO 的基本原理、类型（静脉 - 静脉 ECMO、静脉 - 动脉 ECMO）及其适应症，包括心源性休克、重度ARDS 等。</w:t>
      </w:r>
    </w:p>
    <w:p w14:paraId="5CF7AF3A">
      <w:pPr>
        <w:rPr>
          <w:rFonts w:hint="eastAsia"/>
        </w:rPr>
      </w:pPr>
      <w:r>
        <w:rPr>
          <w:rFonts w:hint="eastAsia"/>
        </w:rPr>
        <w:t>ECMO 的组建与操作：掌握 ECMO 系统的各个组件（如血泵、氧合器、管路等）的功能与安装方法，了解 ECMO 的预充流程及启动技巧，能够协助上级医师进行 ECMO 的植入与撤机操作。</w:t>
      </w:r>
    </w:p>
    <w:p w14:paraId="2BFDA238">
      <w:pPr>
        <w:rPr>
          <w:rFonts w:hint="eastAsia"/>
        </w:rPr>
      </w:pPr>
      <w:r>
        <w:rPr>
          <w:rFonts w:hint="eastAsia"/>
        </w:rPr>
        <w:t>ECMO 患者的管理：包括抗凝治疗（肝素的使用与监测）、血流动力学监测、氧合管理、并发症的观察与处理（如出血、血栓形成、感染、溶血等），以及 ECMO 运行过程中的常见故障排除方法。</w:t>
      </w:r>
    </w:p>
    <w:p w14:paraId="4709C17C">
      <w:pPr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血流动力学监测技术</w:t>
      </w:r>
    </w:p>
    <w:p w14:paraId="6F6F28A4">
      <w:pPr>
        <w:rPr>
          <w:rFonts w:hint="eastAsia"/>
        </w:rPr>
      </w:pPr>
      <w:r>
        <w:rPr>
          <w:rFonts w:hint="eastAsia"/>
        </w:rPr>
        <w:t>超声心动图（TTE）在重症医学中的应用：学习 TTE 的基本操作方法，掌握心脏结构与功能的评估指标（如左心室射血分数、心输出量、每搏输出量等），能够通过 TTE 评估心脏泵血功能、心包积液情况以及瓣膜病变程度，了解 TTE 在休克、心力衰竭等疾病诊断与治疗中的应用价值。特殊疾病诊疗与管理</w:t>
      </w:r>
    </w:p>
    <w:p w14:paraId="5BEDB644">
      <w:pPr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严重创伤患者的救治</w:t>
      </w:r>
    </w:p>
    <w:p w14:paraId="280872C9">
      <w:pPr>
        <w:rPr>
          <w:rFonts w:hint="eastAsia"/>
        </w:rPr>
      </w:pPr>
      <w:r>
        <w:rPr>
          <w:rFonts w:hint="eastAsia"/>
        </w:rPr>
        <w:t>创伤评分系统的应用：熟悉常用的创伤评分工具（如 AIS、ISS、GCS 等）的评分方法与临床意义，能够根据患者的创伤情况进行初步评估，判断病情的严重程度及预后。</w:t>
      </w:r>
    </w:p>
    <w:p w14:paraId="774346FA">
      <w:pPr>
        <w:rPr>
          <w:rFonts w:hint="eastAsia"/>
        </w:rPr>
      </w:pPr>
      <w:r>
        <w:rPr>
          <w:rFonts w:hint="eastAsia"/>
        </w:rPr>
        <w:t>创伤患者的早期处理：掌握院前急救原则（保持气道通畅、呼吸支持、止血、抗休克等），以及创伤患者入院后的紧急处理流程（创伤评估、生命体征稳定、手术时机选择等），了解多发伤患者的损伤控制外科理念在早期救治中的应用。</w:t>
      </w:r>
    </w:p>
    <w:p w14:paraId="77B44FCC">
      <w:pPr>
        <w:rPr>
          <w:rFonts w:hint="eastAsia"/>
        </w:rPr>
      </w:pPr>
      <w:r>
        <w:rPr>
          <w:rFonts w:hint="eastAsia"/>
        </w:rPr>
        <w:t>颅脑创伤的重症管理：学习颅脑创伤的病理生理特点、临床表现及诊断方法，掌握颅内压监测技术及其在颅脑创伤治疗中的应用，了解颅脑创伤患者的降颅压治疗、亚低温治疗、脑保护剂应用等综合治疗措施，以及神经功能康复的早期干预原则。</w:t>
      </w:r>
    </w:p>
    <w:p w14:paraId="52E9E043">
      <w:pPr>
        <w:rPr>
          <w:rFonts w:hint="eastAsia"/>
        </w:rPr>
      </w:pPr>
      <w:r>
        <w:rPr>
          <w:rFonts w:hint="eastAsia"/>
        </w:rPr>
        <w:t>胸腹部创伤的处理：熟悉胸腹部创伤的常见类型（如肋骨骨折、血气胸、脾破裂、肝破裂等）的诊断与治疗原则，掌握胸腔闭式引流术、腹腔穿刺术等操作方法，了解胸腹部创伤患者的手术指征与时机选择，以及术后并发症的预防与处理。</w:t>
      </w:r>
    </w:p>
    <w:p w14:paraId="39447477">
      <w:pPr>
        <w:rPr>
          <w:rFonts w:hint="eastAsia"/>
        </w:rPr>
      </w:pPr>
      <w:r>
        <w:rPr>
          <w:rFonts w:hint="eastAsia"/>
          <w:lang w:eastAsia="zh-CN"/>
        </w:rPr>
        <w:t>（五）</w:t>
      </w:r>
      <w:r>
        <w:rPr>
          <w:rFonts w:hint="eastAsia"/>
        </w:rPr>
        <w:t>急性呼吸窘迫综合征（ARDS）的综合治疗</w:t>
      </w:r>
    </w:p>
    <w:p w14:paraId="248B174C">
      <w:pPr>
        <w:rPr>
          <w:rFonts w:hint="eastAsia"/>
        </w:rPr>
      </w:pPr>
      <w:r>
        <w:rPr>
          <w:rFonts w:hint="eastAsia"/>
        </w:rPr>
        <w:t>ARDS 的诊断标准与病情评估：学习柏林定义中 ARDS 的诊断标准，包括急性起病、双肺浸润影、低氧血症、排除心源性肺水肿等要点，掌握 ARDS 的严重程度分级（轻度、中度、重度）及其对治疗方案选择和预后判断的影响。</w:t>
      </w:r>
    </w:p>
    <w:p w14:paraId="13E8E196">
      <w:pPr>
        <w:rPr>
          <w:rFonts w:hint="eastAsia"/>
        </w:rPr>
      </w:pPr>
      <w:r>
        <w:rPr>
          <w:rFonts w:hint="eastAsia"/>
        </w:rPr>
        <w:t>肺保护性通气策略的应用：深入理解低潮气量通气（6ml/kg 理想体重）、适当水平的呼气末正压（PEEP）调整、驱动压监测等肺保护性通气策略在 ARDS 治疗中的重要性，能够根据患者的肺力学参数（如肺顺应性、气道阻力等）个体化调整通气参数，避免肺泡过度膨胀与反复开闭造成的肺损伤。</w:t>
      </w:r>
    </w:p>
    <w:p w14:paraId="7C5E86E5">
      <w:pPr>
        <w:rPr>
          <w:rFonts w:hint="eastAsia"/>
        </w:rPr>
      </w:pPr>
      <w:r>
        <w:rPr>
          <w:rFonts w:hint="eastAsia"/>
          <w:lang w:eastAsia="zh-CN"/>
        </w:rPr>
        <w:t>（六）</w:t>
      </w:r>
      <w:r>
        <w:rPr>
          <w:rFonts w:hint="eastAsia"/>
        </w:rPr>
        <w:t>液体管理策略：学习 ARDS 患者的液体管理原则，包括限制性液体管理与开放性液体管理的比较及临床应用指征，掌握液体平衡监测方法（如每日液体出入量、中心静脉压、体重变化等），以及利尿剂、胶体液、晶体液等液体复苏药物的选择与使用时机，了解液体超负荷对 ARDS 患者预后的影响及处理方法。</w:t>
      </w:r>
    </w:p>
    <w:p w14:paraId="339D5F94">
      <w:pPr>
        <w:rPr>
          <w:rFonts w:hint="eastAsia"/>
        </w:rPr>
      </w:pPr>
      <w:r>
        <w:rPr>
          <w:rFonts w:hint="eastAsia"/>
          <w:lang w:eastAsia="zh-CN"/>
        </w:rPr>
        <w:t>（七）</w:t>
      </w:r>
      <w:r>
        <w:rPr>
          <w:rFonts w:hint="eastAsia"/>
        </w:rPr>
        <w:t>药物治疗与营养支持：熟悉糖皮质激素、N - 乙酰半胱氨酸、血管加压素等药物在 ARDS 治疗中的应用研究进展，掌握其使用指征、剂量及疗程；了解肠内营养与肠外营养在 ARDS 患者中的应用原则，根据患者的胃肠功能状态、代谢需求等因素制定合理的营养支持方案，确保患者营养摄入的均衡与充足。</w:t>
      </w:r>
    </w:p>
    <w:p w14:paraId="311AC120">
      <w:pPr>
        <w:rPr>
          <w:rFonts w:hint="eastAsia"/>
        </w:rPr>
      </w:pPr>
      <w:r>
        <w:rPr>
          <w:rFonts w:hint="eastAsia"/>
          <w:lang w:eastAsia="zh-CN"/>
        </w:rPr>
        <w:t>（八）</w:t>
      </w:r>
      <w:r>
        <w:rPr>
          <w:rFonts w:hint="eastAsia"/>
        </w:rPr>
        <w:t>临床实践与病例讨论</w:t>
      </w:r>
    </w:p>
    <w:p w14:paraId="28CAF269">
      <w:pPr>
        <w:rPr>
          <w:rFonts w:hint="eastAsia"/>
        </w:rPr>
      </w:pPr>
      <w:r>
        <w:rPr>
          <w:rFonts w:hint="eastAsia"/>
        </w:rPr>
        <w:t>参与重症医学科日常临床工作，包括患者查房、病情评估、治疗方案制定与调整等，在带教医师的指导下，对不同类型重症患者进行系统管理，积累临床经验。</w:t>
      </w:r>
    </w:p>
    <w:p w14:paraId="085C79B6">
      <w:r>
        <w:rPr>
          <w:rFonts w:hint="eastAsia"/>
        </w:rPr>
        <w:t>定期组织病例讨论，选取具有代表性的重症病例，包括复杂病情、罕见疾病、治疗难题等，由进修生汇报病历资料，分析病情特点、诊断依据、治疗过程及预后因素，带教医师引导大家进行深入讨论，共同探讨最佳治疗方案，总结经验教训，提高临床思维能力与诊疗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5515"/>
    <w:rsid w:val="347B1713"/>
    <w:rsid w:val="41DB79A1"/>
    <w:rsid w:val="4A7E09CA"/>
    <w:rsid w:val="515E1E19"/>
    <w:rsid w:val="73D80F4E"/>
    <w:rsid w:val="770D5515"/>
    <w:rsid w:val="7FD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2209</Words>
  <Characters>2313</Characters>
  <Lines>0</Lines>
  <Paragraphs>0</Paragraphs>
  <TotalTime>19</TotalTime>
  <ScaleCrop>false</ScaleCrop>
  <LinksUpToDate>false</LinksUpToDate>
  <CharactersWithSpaces>2364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2025-02-28T00:39:00Z</dcterms:created>
  <dc:creator>馨玉</dc:creator>
  <cp:lastModifiedBy>初晴</cp:lastModifiedBy>
  <cp:lastPrinted>2025-02-28T01:00:00Z</cp:lastPrinted>
  <dcterms:modified xsi:type="dcterms:W3CDTF">2025-03-27T07:28:21Z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B684067588B742B880180ED06F25C17B_11</vt:lpwstr>
  </property>
  <property fmtid="{D5CDD505-2E9C-101B-9397-08002B2CF9AE}" pid="4" name="KSOTemplateDocerSaveRecord">
    <vt:lpwstr>eyJoZGlkIjoiNzk5NjYzMDYwMzkwYzE3NWMyMWE0OTEzZTViN2RjYWUiLCJ1c2VySWQiOiIyODE0NDY0NzkifQ==</vt:lpwstr>
  </property>
</Properties>
</file>