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1A66">
      <w:pPr>
        <w:pStyle w:val="2"/>
        <w:spacing w:after="240" w:line="276" w:lineRule="auto"/>
        <w:jc w:val="center"/>
        <w:rPr>
          <w:rFonts w:asciiTheme="minorEastAsia" w:hAnsiTheme="minorEastAsia" w:eastAsiaTheme="minorEastAsia"/>
          <w:sz w:val="40"/>
        </w:rPr>
      </w:pPr>
      <w:r>
        <w:rPr>
          <w:rFonts w:hint="eastAsia" w:asciiTheme="minorEastAsia" w:hAnsiTheme="minorEastAsia" w:eastAsiaTheme="minorEastAsia"/>
          <w:sz w:val="40"/>
        </w:rPr>
        <w:t>项目要求</w:t>
      </w:r>
    </w:p>
    <w:p w14:paraId="5F56AD7A">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货物清单</w:t>
      </w:r>
    </w:p>
    <w:tbl>
      <w:tblPr>
        <w:tblStyle w:val="6"/>
        <w:tblW w:w="4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4029"/>
        <w:gridCol w:w="1696"/>
      </w:tblGrid>
      <w:tr w14:paraId="74E3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26" w:type="pct"/>
            <w:vAlign w:val="center"/>
          </w:tcPr>
          <w:p w14:paraId="746A8392">
            <w:pPr>
              <w:spacing w:line="276" w:lineRule="auto"/>
              <w:ind w:right="34" w:rightChars="12"/>
              <w:jc w:val="center"/>
              <w:rPr>
                <w:rFonts w:ascii="宋体" w:hAnsi="宋体"/>
                <w:b/>
                <w:bCs/>
                <w:sz w:val="24"/>
              </w:rPr>
            </w:pPr>
            <w:r>
              <w:rPr>
                <w:rFonts w:hint="eastAsia" w:ascii="宋体" w:hAnsi="宋体"/>
                <w:b/>
                <w:bCs/>
                <w:sz w:val="24"/>
              </w:rPr>
              <w:t>序号</w:t>
            </w:r>
          </w:p>
        </w:tc>
        <w:tc>
          <w:tcPr>
            <w:tcW w:w="2867" w:type="pct"/>
            <w:vAlign w:val="center"/>
          </w:tcPr>
          <w:p w14:paraId="2F3069CD">
            <w:pPr>
              <w:spacing w:line="276" w:lineRule="auto"/>
              <w:jc w:val="center"/>
              <w:rPr>
                <w:rFonts w:ascii="宋体" w:hAnsi="宋体"/>
                <w:b/>
                <w:bCs/>
                <w:sz w:val="24"/>
              </w:rPr>
            </w:pPr>
            <w:r>
              <w:rPr>
                <w:rFonts w:hint="eastAsia" w:ascii="宋体" w:hAnsi="宋体"/>
                <w:b/>
                <w:bCs/>
                <w:sz w:val="24"/>
              </w:rPr>
              <w:t>货物名称</w:t>
            </w:r>
          </w:p>
        </w:tc>
        <w:tc>
          <w:tcPr>
            <w:tcW w:w="1207" w:type="pct"/>
            <w:vAlign w:val="center"/>
          </w:tcPr>
          <w:p w14:paraId="2420800C">
            <w:pPr>
              <w:spacing w:line="276" w:lineRule="auto"/>
              <w:jc w:val="center"/>
              <w:rPr>
                <w:rFonts w:ascii="宋体" w:hAnsi="宋体"/>
                <w:b/>
                <w:bCs/>
                <w:sz w:val="24"/>
              </w:rPr>
            </w:pPr>
            <w:r>
              <w:rPr>
                <w:rFonts w:hint="eastAsia" w:ascii="宋体" w:hAnsi="宋体"/>
                <w:b/>
                <w:bCs/>
                <w:sz w:val="24"/>
              </w:rPr>
              <w:t>数量</w:t>
            </w:r>
          </w:p>
        </w:tc>
      </w:tr>
      <w:tr w14:paraId="0A68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6" w:type="pct"/>
            <w:vAlign w:val="center"/>
          </w:tcPr>
          <w:p w14:paraId="4459F142">
            <w:pPr>
              <w:pStyle w:val="12"/>
              <w:numPr>
                <w:ilvl w:val="0"/>
                <w:numId w:val="2"/>
              </w:numPr>
              <w:spacing w:line="276" w:lineRule="auto"/>
              <w:ind w:left="0" w:right="34" w:rightChars="12" w:firstLine="0" w:firstLineChars="0"/>
              <w:jc w:val="center"/>
              <w:rPr>
                <w:rFonts w:asciiTheme="minorEastAsia" w:hAnsiTheme="minorEastAsia" w:eastAsiaTheme="minorEastAsia"/>
                <w:b/>
                <w:bCs/>
                <w:sz w:val="24"/>
              </w:rPr>
            </w:pPr>
          </w:p>
        </w:tc>
        <w:tc>
          <w:tcPr>
            <w:tcW w:w="2867" w:type="pct"/>
            <w:vAlign w:val="center"/>
          </w:tcPr>
          <w:p w14:paraId="70AC964C">
            <w:pPr>
              <w:jc w:val="center"/>
            </w:pPr>
            <w:r>
              <w:rPr>
                <w:rFonts w:hint="eastAsia"/>
              </w:rPr>
              <w:t xml:space="preserve"> 上肢与认知整合测试训练系统</w:t>
            </w:r>
          </w:p>
        </w:tc>
        <w:tc>
          <w:tcPr>
            <w:tcW w:w="1207" w:type="pct"/>
            <w:vAlign w:val="center"/>
          </w:tcPr>
          <w:p w14:paraId="44EFBC9C">
            <w:pPr>
              <w:jc w:val="center"/>
            </w:pPr>
            <w:r>
              <w:rPr>
                <w:rFonts w:hint="eastAsia"/>
              </w:rPr>
              <w:t>1</w:t>
            </w:r>
          </w:p>
        </w:tc>
      </w:tr>
    </w:tbl>
    <w:p w14:paraId="2F0526E1">
      <w:pPr>
        <w:spacing w:before="156" w:beforeLines="50" w:line="276" w:lineRule="auto"/>
        <w:jc w:val="left"/>
        <w:rPr>
          <w:rFonts w:ascii="宋体" w:hAnsi="宋体"/>
          <w:color w:val="FF0000"/>
          <w:sz w:val="24"/>
        </w:rPr>
      </w:pPr>
      <w:r>
        <w:rPr>
          <w:rFonts w:hint="eastAsia" w:ascii="宋体" w:hAnsi="宋体"/>
          <w:color w:val="FF0000"/>
          <w:sz w:val="24"/>
        </w:rPr>
        <w:t>说明：</w:t>
      </w:r>
    </w:p>
    <w:p w14:paraId="3F6B2999">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投标人须对本项目的采购标的或服务内容进行整体响应，任何只对采购标的或服务内容其中一部分内容进行的响应都被视为无效投标。</w:t>
      </w:r>
    </w:p>
    <w:p w14:paraId="6AB95070">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本项目不接受拆分，</w:t>
      </w:r>
      <w:r>
        <w:rPr>
          <w:rFonts w:ascii="宋体" w:hAnsi="宋体"/>
          <w:color w:val="FF0000"/>
          <w:sz w:val="24"/>
        </w:rPr>
        <w:t>同一品牌仅可有一家供应商参加本项目的投标，如多家供应商参加同一品牌产品投标，仅以一位供应商计算</w:t>
      </w:r>
      <w:r>
        <w:rPr>
          <w:rFonts w:hint="eastAsia" w:ascii="宋体" w:hAnsi="宋体"/>
          <w:color w:val="FF0000"/>
          <w:sz w:val="24"/>
        </w:rPr>
        <w:t>。</w:t>
      </w:r>
    </w:p>
    <w:p w14:paraId="0D552B26">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投标人的技术要求偏离情况超过3</w:t>
      </w:r>
      <w:r>
        <w:rPr>
          <w:rFonts w:ascii="宋体" w:hAnsi="宋体"/>
          <w:color w:val="FF0000"/>
          <w:sz w:val="24"/>
        </w:rPr>
        <w:t>0</w:t>
      </w:r>
      <w:r>
        <w:rPr>
          <w:rFonts w:hint="eastAsia" w:ascii="宋体" w:hAnsi="宋体"/>
          <w:color w:val="FF0000"/>
          <w:sz w:val="24"/>
        </w:rPr>
        <w:t>%（即技术规格偏离情况得分低于3</w:t>
      </w:r>
      <w:r>
        <w:rPr>
          <w:rFonts w:ascii="宋体" w:hAnsi="宋体"/>
          <w:color w:val="FF0000"/>
          <w:sz w:val="24"/>
        </w:rPr>
        <w:t>0</w:t>
      </w:r>
      <w:r>
        <w:rPr>
          <w:rFonts w:hint="eastAsia" w:ascii="宋体" w:hAnsi="宋体"/>
          <w:color w:val="FF0000"/>
          <w:sz w:val="24"/>
        </w:rPr>
        <w:t>%的情况）的视为无效投标</w:t>
      </w:r>
    </w:p>
    <w:p w14:paraId="363EF456">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具体技术要求</w:t>
      </w:r>
    </w:p>
    <w:p w14:paraId="548EC163">
      <w:r>
        <w:rPr>
          <w:rFonts w:hint="eastAsia" w:ascii="宋体" w:hAnsi="宋体"/>
          <w:b/>
          <w:color w:val="FF0000"/>
          <w:sz w:val="24"/>
        </w:rPr>
        <w:t>备注：提供原厂技术彩页，原厂技术彩页必须支持投标产品。</w:t>
      </w:r>
    </w:p>
    <w:p w14:paraId="745DB9FF">
      <w:pPr>
        <w:spacing w:line="276" w:lineRule="auto"/>
        <w:jc w:val="left"/>
        <w:rPr>
          <w:rFonts w:ascii="宋体" w:hAnsi="宋体"/>
          <w:sz w:val="24"/>
        </w:rPr>
      </w:pPr>
      <w:r>
        <w:rPr>
          <w:rFonts w:hint="eastAsia" w:ascii="宋体" w:hAnsi="宋体"/>
          <w:sz w:val="24"/>
        </w:rPr>
        <w:t>▲1、能够采用barthel指数，FIM量表及日常生活活动问卷≥3种方式全面对患者ADL进行评定；</w:t>
      </w:r>
    </w:p>
    <w:p w14:paraId="75504E5F">
      <w:pPr>
        <w:spacing w:line="276" w:lineRule="auto"/>
        <w:jc w:val="left"/>
        <w:rPr>
          <w:rFonts w:ascii="宋体" w:hAnsi="宋体"/>
          <w:sz w:val="24"/>
        </w:rPr>
      </w:pPr>
      <w:r>
        <w:rPr>
          <w:rFonts w:hint="eastAsia" w:ascii="宋体" w:hAnsi="宋体"/>
          <w:sz w:val="24"/>
        </w:rPr>
        <w:t>▲2、能够采用Fugl-meyer评分，对患者坐位、站位以及仰卧位的全身运动功能障碍进行评价；</w:t>
      </w:r>
    </w:p>
    <w:p w14:paraId="3D0B72F3">
      <w:pPr>
        <w:spacing w:line="276" w:lineRule="auto"/>
        <w:jc w:val="left"/>
        <w:rPr>
          <w:rFonts w:ascii="宋体" w:hAnsi="宋体"/>
          <w:sz w:val="24"/>
        </w:rPr>
      </w:pPr>
      <w:r>
        <w:rPr>
          <w:rFonts w:hint="eastAsia" w:ascii="宋体" w:hAnsi="宋体"/>
          <w:sz w:val="24"/>
        </w:rPr>
        <w:t>3、软件包含大量手部精细运动功能、手部损伤量表及描述记录表；</w:t>
      </w:r>
    </w:p>
    <w:p w14:paraId="2F33483C">
      <w:pPr>
        <w:spacing w:line="276" w:lineRule="auto"/>
        <w:jc w:val="left"/>
        <w:rPr>
          <w:rFonts w:ascii="宋体" w:hAnsi="宋体"/>
          <w:sz w:val="24"/>
        </w:rPr>
      </w:pPr>
      <w:r>
        <w:rPr>
          <w:rFonts w:hint="eastAsia" w:ascii="宋体" w:hAnsi="宋体"/>
          <w:sz w:val="24"/>
        </w:rPr>
        <w:t>4、上肢主动1-10级可调抗阻训练，适用于包括手部掌指关节、指间关节屈伸内收外展等运动、腕部尺偏桡偏等运动、前臂屈伸旋前旋后等运动、肘关节屈伸、肩关节屈伸、内外旋等各个关节的功能性活动；</w:t>
      </w:r>
    </w:p>
    <w:p w14:paraId="7C9D3572">
      <w:pPr>
        <w:spacing w:line="276" w:lineRule="auto"/>
        <w:jc w:val="left"/>
        <w:rPr>
          <w:rFonts w:ascii="宋体" w:hAnsi="宋体"/>
          <w:sz w:val="24"/>
        </w:rPr>
      </w:pPr>
      <w:r>
        <w:rPr>
          <w:rFonts w:hint="eastAsia" w:ascii="宋体" w:hAnsi="宋体"/>
          <w:sz w:val="24"/>
        </w:rPr>
        <w:t>5、握力、捏力测试及训练，握力测试可进行≥5个档位标准最大握力测试、设定时间的最大持续握力以及最大交替握力的评测；捏力测试包含侧捏力、三指捏力以及拇指对其他指捏力评测，并可以作为游戏训练的输入；</w:t>
      </w:r>
    </w:p>
    <w:p w14:paraId="5012FF86">
      <w:pPr>
        <w:spacing w:line="276" w:lineRule="auto"/>
        <w:jc w:val="left"/>
        <w:rPr>
          <w:rFonts w:ascii="宋体" w:hAnsi="宋体"/>
          <w:sz w:val="24"/>
        </w:rPr>
      </w:pPr>
      <w:r>
        <w:rPr>
          <w:rFonts w:hint="eastAsia" w:ascii="宋体" w:hAnsi="宋体"/>
          <w:sz w:val="24"/>
        </w:rPr>
        <w:t>6、具备大小量角器可进行主被动精确的粗大运动和手部精细运动关节活动角度测量</w:t>
      </w:r>
      <w:bookmarkStart w:id="0" w:name="_GoBack"/>
      <w:bookmarkEnd w:id="0"/>
      <w:r>
        <w:rPr>
          <w:rFonts w:hint="eastAsia" w:ascii="宋体" w:hAnsi="宋体"/>
          <w:sz w:val="24"/>
        </w:rPr>
        <w:t>及大小动态量角器游戏训练中的运用，适用于全身各个关节；</w:t>
      </w:r>
    </w:p>
    <w:p w14:paraId="18E36371">
      <w:pPr>
        <w:spacing w:line="276" w:lineRule="auto"/>
        <w:jc w:val="left"/>
        <w:rPr>
          <w:rFonts w:ascii="宋体" w:hAnsi="宋体"/>
          <w:sz w:val="24"/>
        </w:rPr>
      </w:pPr>
      <w:r>
        <w:rPr>
          <w:rFonts w:hint="eastAsia" w:ascii="宋体" w:hAnsi="宋体"/>
          <w:sz w:val="24"/>
        </w:rPr>
        <w:t>7、压力板可以测量上肢和下肢的支撑力量，并可作为游戏训练的输入；</w:t>
      </w:r>
    </w:p>
    <w:p w14:paraId="394DAD2D">
      <w:pPr>
        <w:spacing w:line="276" w:lineRule="auto"/>
        <w:jc w:val="left"/>
        <w:rPr>
          <w:rFonts w:ascii="宋体" w:hAnsi="宋体"/>
          <w:sz w:val="24"/>
        </w:rPr>
      </w:pPr>
      <w:r>
        <w:rPr>
          <w:rFonts w:hint="eastAsia" w:ascii="宋体" w:hAnsi="宋体"/>
          <w:sz w:val="24"/>
        </w:rPr>
        <w:t>8、阻力器可以连接各种抓握配件进行各种训练。 基于软件系统的支持，训练包括手眼协调能力训练、颜色辨别、空间辨别、追踪能力、目标导向、先后顺序等神经肌肉控制训练，可选择不同难度、速度、等级，训练结果可自动存储记录；</w:t>
      </w:r>
    </w:p>
    <w:p w14:paraId="173F8909">
      <w:pPr>
        <w:spacing w:line="276" w:lineRule="auto"/>
        <w:jc w:val="left"/>
        <w:rPr>
          <w:rFonts w:ascii="宋体" w:hAnsi="宋体"/>
          <w:sz w:val="24"/>
        </w:rPr>
      </w:pPr>
      <w:r>
        <w:rPr>
          <w:rFonts w:hint="eastAsia" w:ascii="宋体" w:hAnsi="宋体"/>
          <w:sz w:val="24"/>
        </w:rPr>
        <w:t>9、具备多个可选配件，可模拟日常生活场景及适用于不同功能障碍的患者；</w:t>
      </w:r>
    </w:p>
    <w:p w14:paraId="5BDDCB6E">
      <w:pPr>
        <w:spacing w:line="276" w:lineRule="auto"/>
        <w:jc w:val="left"/>
        <w:rPr>
          <w:rFonts w:ascii="宋体" w:hAnsi="宋体"/>
          <w:sz w:val="24"/>
        </w:rPr>
      </w:pPr>
      <w:r>
        <w:rPr>
          <w:rFonts w:hint="eastAsia" w:ascii="宋体" w:hAnsi="宋体"/>
          <w:sz w:val="24"/>
        </w:rPr>
        <w:t>10、数据采集盒：具有≥4个接口，可连接各种测试和训练配件；</w:t>
      </w:r>
    </w:p>
    <w:p w14:paraId="774E40C9">
      <w:pPr>
        <w:spacing w:line="276" w:lineRule="auto"/>
        <w:jc w:val="left"/>
        <w:rPr>
          <w:rFonts w:ascii="宋体" w:hAnsi="宋体"/>
          <w:sz w:val="24"/>
        </w:rPr>
      </w:pPr>
      <w:r>
        <w:rPr>
          <w:rFonts w:hint="eastAsia" w:ascii="宋体" w:hAnsi="宋体"/>
          <w:sz w:val="24"/>
        </w:rPr>
        <w:t>11、中央抗阻训练器（阻尼计）：</w:t>
      </w:r>
    </w:p>
    <w:p w14:paraId="4531CBDD">
      <w:pPr>
        <w:spacing w:line="276" w:lineRule="auto"/>
        <w:jc w:val="left"/>
        <w:rPr>
          <w:rFonts w:ascii="宋体" w:hAnsi="宋体"/>
          <w:sz w:val="24"/>
        </w:rPr>
      </w:pPr>
      <w:r>
        <w:rPr>
          <w:rFonts w:hint="eastAsia" w:ascii="宋体" w:hAnsi="宋体"/>
          <w:sz w:val="24"/>
        </w:rPr>
        <w:t>11.1可连接各种抓握配件，用于测试和训练上肢功能；</w:t>
      </w:r>
    </w:p>
    <w:p w14:paraId="43C7BBE7">
      <w:pPr>
        <w:spacing w:line="276" w:lineRule="auto"/>
        <w:jc w:val="left"/>
        <w:rPr>
          <w:rFonts w:ascii="宋体" w:hAnsi="宋体"/>
          <w:sz w:val="24"/>
        </w:rPr>
      </w:pPr>
      <w:r>
        <w:rPr>
          <w:rFonts w:hint="eastAsia" w:ascii="宋体" w:hAnsi="宋体"/>
          <w:sz w:val="24"/>
        </w:rPr>
        <w:t>11.2量程为-180º～+180°；</w:t>
      </w:r>
    </w:p>
    <w:p w14:paraId="162D8700">
      <w:pPr>
        <w:spacing w:line="276" w:lineRule="auto"/>
        <w:jc w:val="left"/>
        <w:rPr>
          <w:rFonts w:ascii="宋体" w:hAnsi="宋体"/>
          <w:sz w:val="24"/>
        </w:rPr>
      </w:pPr>
      <w:r>
        <w:rPr>
          <w:rFonts w:hint="eastAsia" w:ascii="宋体" w:hAnsi="宋体"/>
          <w:sz w:val="24"/>
        </w:rPr>
        <w:t>11.3分辨率为1º；</w:t>
      </w:r>
    </w:p>
    <w:p w14:paraId="0437A319">
      <w:pPr>
        <w:spacing w:line="276" w:lineRule="auto"/>
        <w:jc w:val="left"/>
        <w:rPr>
          <w:rFonts w:ascii="宋体" w:hAnsi="宋体"/>
          <w:sz w:val="24"/>
        </w:rPr>
      </w:pPr>
      <w:r>
        <w:rPr>
          <w:rFonts w:hint="eastAsia" w:ascii="宋体" w:hAnsi="宋体"/>
          <w:sz w:val="24"/>
        </w:rPr>
        <w:t>11.4精度为±2°；</w:t>
      </w:r>
    </w:p>
    <w:p w14:paraId="1A4CF13A">
      <w:pPr>
        <w:spacing w:line="276" w:lineRule="auto"/>
        <w:jc w:val="left"/>
        <w:rPr>
          <w:rFonts w:ascii="宋体" w:hAnsi="宋体"/>
          <w:sz w:val="24"/>
        </w:rPr>
      </w:pPr>
      <w:r>
        <w:rPr>
          <w:rFonts w:hint="eastAsia" w:ascii="宋体" w:hAnsi="宋体"/>
          <w:sz w:val="24"/>
        </w:rPr>
        <w:t>11.5阻力等级：1-10级；</w:t>
      </w:r>
    </w:p>
    <w:p w14:paraId="50907F44">
      <w:pPr>
        <w:spacing w:line="276" w:lineRule="auto"/>
        <w:jc w:val="left"/>
        <w:rPr>
          <w:rFonts w:ascii="宋体" w:hAnsi="宋体"/>
          <w:sz w:val="24"/>
        </w:rPr>
      </w:pPr>
      <w:r>
        <w:rPr>
          <w:rFonts w:hint="eastAsia" w:ascii="宋体" w:hAnsi="宋体"/>
          <w:sz w:val="24"/>
        </w:rPr>
        <w:t>12、握力计：</w:t>
      </w:r>
    </w:p>
    <w:p w14:paraId="672E4C0B">
      <w:pPr>
        <w:spacing w:line="276" w:lineRule="auto"/>
        <w:jc w:val="left"/>
        <w:rPr>
          <w:rFonts w:ascii="宋体" w:hAnsi="宋体"/>
          <w:sz w:val="24"/>
        </w:rPr>
      </w:pPr>
      <w:r>
        <w:rPr>
          <w:rFonts w:hint="eastAsia" w:ascii="宋体" w:hAnsi="宋体"/>
          <w:sz w:val="24"/>
        </w:rPr>
        <w:t>可进行最大和持续握力的测量；量程为0-100kg；分辨率为0.1kg；精度为±0.8%；</w:t>
      </w:r>
    </w:p>
    <w:p w14:paraId="3443838D">
      <w:pPr>
        <w:spacing w:line="276" w:lineRule="auto"/>
        <w:jc w:val="left"/>
        <w:rPr>
          <w:rFonts w:ascii="宋体" w:hAnsi="宋体"/>
          <w:sz w:val="24"/>
        </w:rPr>
      </w:pPr>
      <w:r>
        <w:rPr>
          <w:rFonts w:hint="eastAsia" w:ascii="宋体" w:hAnsi="宋体"/>
          <w:sz w:val="24"/>
        </w:rPr>
        <w:t>13、捏力计：</w:t>
      </w:r>
    </w:p>
    <w:p w14:paraId="31257D1E">
      <w:pPr>
        <w:spacing w:line="276" w:lineRule="auto"/>
        <w:jc w:val="left"/>
        <w:rPr>
          <w:rFonts w:ascii="宋体" w:hAnsi="宋体"/>
          <w:sz w:val="24"/>
        </w:rPr>
      </w:pPr>
      <w:r>
        <w:rPr>
          <w:rFonts w:hint="eastAsia" w:ascii="宋体" w:hAnsi="宋体"/>
          <w:sz w:val="24"/>
        </w:rPr>
        <w:t>可进行最大和持续捏力的测量；量程为0～25kg；分辨率为0.1kg；精度为±0.5%；</w:t>
      </w:r>
    </w:p>
    <w:p w14:paraId="5C94D1C8">
      <w:pPr>
        <w:spacing w:line="276" w:lineRule="auto"/>
        <w:jc w:val="left"/>
        <w:rPr>
          <w:rFonts w:ascii="宋体" w:hAnsi="宋体"/>
          <w:sz w:val="24"/>
        </w:rPr>
      </w:pPr>
      <w:r>
        <w:rPr>
          <w:rFonts w:hint="eastAsia" w:ascii="宋体" w:hAnsi="宋体"/>
          <w:sz w:val="24"/>
        </w:rPr>
        <w:t>14、压力板：</w:t>
      </w:r>
    </w:p>
    <w:p w14:paraId="2FA03266">
      <w:pPr>
        <w:spacing w:line="276" w:lineRule="auto"/>
        <w:jc w:val="left"/>
        <w:rPr>
          <w:rFonts w:ascii="宋体" w:hAnsi="宋体"/>
          <w:sz w:val="24"/>
        </w:rPr>
      </w:pPr>
      <w:r>
        <w:rPr>
          <w:rFonts w:hint="eastAsia" w:ascii="宋体" w:hAnsi="宋体"/>
          <w:sz w:val="24"/>
        </w:rPr>
        <w:t>14.1可进行上下肢远端的力量训练；</w:t>
      </w:r>
    </w:p>
    <w:p w14:paraId="745F7E9D">
      <w:pPr>
        <w:spacing w:line="276" w:lineRule="auto"/>
        <w:jc w:val="left"/>
        <w:rPr>
          <w:rFonts w:ascii="宋体" w:hAnsi="宋体"/>
          <w:sz w:val="24"/>
        </w:rPr>
      </w:pPr>
      <w:r>
        <w:rPr>
          <w:rFonts w:hint="eastAsia" w:ascii="宋体" w:hAnsi="宋体"/>
          <w:sz w:val="24"/>
        </w:rPr>
        <w:t>14.2量程0～100kg；</w:t>
      </w:r>
    </w:p>
    <w:p w14:paraId="46FCF034">
      <w:pPr>
        <w:spacing w:line="276" w:lineRule="auto"/>
        <w:jc w:val="left"/>
        <w:rPr>
          <w:rFonts w:ascii="宋体" w:hAnsi="宋体"/>
          <w:sz w:val="24"/>
        </w:rPr>
      </w:pPr>
      <w:r>
        <w:rPr>
          <w:rFonts w:hint="eastAsia" w:ascii="宋体" w:hAnsi="宋体"/>
          <w:sz w:val="24"/>
        </w:rPr>
        <w:t>14.3分辨率为0.1kg；</w:t>
      </w:r>
    </w:p>
    <w:p w14:paraId="023224F2">
      <w:pPr>
        <w:spacing w:line="276" w:lineRule="auto"/>
        <w:jc w:val="left"/>
        <w:rPr>
          <w:rFonts w:ascii="宋体" w:hAnsi="宋体"/>
          <w:sz w:val="24"/>
        </w:rPr>
      </w:pPr>
      <w:r>
        <w:rPr>
          <w:rFonts w:hint="eastAsia" w:ascii="宋体" w:hAnsi="宋体"/>
          <w:sz w:val="24"/>
        </w:rPr>
        <w:t>▲14.4精度为±0.5%；</w:t>
      </w:r>
    </w:p>
    <w:p w14:paraId="572047E1">
      <w:pPr>
        <w:spacing w:line="276" w:lineRule="auto"/>
        <w:jc w:val="left"/>
        <w:rPr>
          <w:rFonts w:ascii="宋体" w:hAnsi="宋体"/>
          <w:sz w:val="24"/>
        </w:rPr>
      </w:pPr>
      <w:r>
        <w:rPr>
          <w:rFonts w:hint="eastAsia" w:ascii="宋体" w:hAnsi="宋体"/>
          <w:sz w:val="24"/>
        </w:rPr>
        <w:t>15、大静态量角器：</w:t>
      </w:r>
    </w:p>
    <w:p w14:paraId="4B64790A">
      <w:pPr>
        <w:spacing w:line="276" w:lineRule="auto"/>
        <w:jc w:val="left"/>
        <w:rPr>
          <w:rFonts w:ascii="宋体" w:hAnsi="宋体"/>
          <w:sz w:val="24"/>
        </w:rPr>
      </w:pPr>
      <w:r>
        <w:rPr>
          <w:rFonts w:hint="eastAsia" w:ascii="宋体" w:hAnsi="宋体"/>
          <w:sz w:val="24"/>
        </w:rPr>
        <w:t>可对全身粗大关节活动范围进行测量；量程为- 180º~ +180°；分辨率为1°；精度为±1°；</w:t>
      </w:r>
    </w:p>
    <w:p w14:paraId="525A3C52">
      <w:pPr>
        <w:spacing w:line="276" w:lineRule="auto"/>
        <w:jc w:val="left"/>
        <w:rPr>
          <w:rFonts w:ascii="宋体" w:hAnsi="宋体"/>
          <w:sz w:val="24"/>
        </w:rPr>
      </w:pPr>
      <w:r>
        <w:rPr>
          <w:rFonts w:hint="eastAsia" w:ascii="宋体" w:hAnsi="宋体"/>
          <w:sz w:val="24"/>
        </w:rPr>
        <w:t>16、小静态量角器:</w:t>
      </w:r>
    </w:p>
    <w:p w14:paraId="1E7FE84A">
      <w:pPr>
        <w:spacing w:line="276" w:lineRule="auto"/>
        <w:jc w:val="left"/>
        <w:rPr>
          <w:rFonts w:ascii="宋体" w:hAnsi="宋体"/>
          <w:sz w:val="24"/>
        </w:rPr>
      </w:pPr>
      <w:r>
        <w:rPr>
          <w:rFonts w:hint="eastAsia" w:ascii="宋体" w:hAnsi="宋体"/>
          <w:sz w:val="24"/>
        </w:rPr>
        <w:t>对手部精细运动关节活动范围进行测量；量程为- 180º~ +180°；分辨率1°；精度为±1°；</w:t>
      </w:r>
    </w:p>
    <w:p w14:paraId="02087F16">
      <w:pPr>
        <w:spacing w:line="276" w:lineRule="auto"/>
        <w:jc w:val="left"/>
        <w:rPr>
          <w:rFonts w:ascii="宋体" w:hAnsi="宋体"/>
          <w:sz w:val="24"/>
        </w:rPr>
      </w:pPr>
      <w:r>
        <w:rPr>
          <w:rFonts w:hint="eastAsia" w:ascii="宋体" w:hAnsi="宋体"/>
          <w:sz w:val="24"/>
        </w:rPr>
        <w:t>17、大动态量角器：</w:t>
      </w:r>
    </w:p>
    <w:p w14:paraId="1C9DF81B">
      <w:pPr>
        <w:spacing w:line="276" w:lineRule="auto"/>
        <w:jc w:val="left"/>
        <w:rPr>
          <w:rFonts w:ascii="宋体" w:hAnsi="宋体"/>
          <w:sz w:val="24"/>
        </w:rPr>
      </w:pPr>
      <w:r>
        <w:rPr>
          <w:rFonts w:hint="eastAsia" w:ascii="宋体" w:hAnsi="宋体"/>
          <w:sz w:val="24"/>
        </w:rPr>
        <w:t>对粗大运动关节活动范围进行训练；量程为- 180º~+180°；分辨率1°；精度为±2°；</w:t>
      </w:r>
    </w:p>
    <w:p w14:paraId="56F4F4CA">
      <w:pPr>
        <w:spacing w:line="276" w:lineRule="auto"/>
        <w:jc w:val="left"/>
        <w:rPr>
          <w:rFonts w:ascii="宋体" w:hAnsi="宋体"/>
          <w:sz w:val="24"/>
        </w:rPr>
      </w:pPr>
      <w:r>
        <w:rPr>
          <w:rFonts w:hint="eastAsia" w:ascii="宋体" w:hAnsi="宋体"/>
          <w:sz w:val="24"/>
        </w:rPr>
        <w:t>18、小动态量角器：</w:t>
      </w:r>
    </w:p>
    <w:p w14:paraId="46A8C449">
      <w:pPr>
        <w:spacing w:line="276" w:lineRule="auto"/>
        <w:jc w:val="left"/>
        <w:rPr>
          <w:rFonts w:ascii="宋体" w:hAnsi="宋体"/>
          <w:sz w:val="24"/>
        </w:rPr>
      </w:pPr>
      <w:r>
        <w:rPr>
          <w:rFonts w:hint="eastAsia" w:ascii="宋体" w:hAnsi="宋体"/>
          <w:sz w:val="24"/>
        </w:rPr>
        <w:t>对手部精细运动关节活动范围进行训练；量程为- 180º~ +180°；分辨率1°；精度为±2°；</w:t>
      </w:r>
    </w:p>
    <w:p w14:paraId="3DE5264E">
      <w:pPr>
        <w:spacing w:line="276" w:lineRule="auto"/>
        <w:jc w:val="left"/>
        <w:rPr>
          <w:rFonts w:ascii="宋体" w:hAnsi="宋体"/>
          <w:sz w:val="24"/>
        </w:rPr>
      </w:pPr>
      <w:r>
        <w:rPr>
          <w:rFonts w:hint="eastAsia" w:ascii="宋体" w:hAnsi="宋体"/>
          <w:sz w:val="24"/>
        </w:rPr>
        <w:t>19、配置清单：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4021"/>
        <w:gridCol w:w="1855"/>
      </w:tblGrid>
      <w:tr w14:paraId="33C3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000" w:type="dxa"/>
          </w:tcPr>
          <w:p w14:paraId="4481A925">
            <w:pPr>
              <w:jc w:val="left"/>
              <w:rPr>
                <w:rFonts w:ascii="宋体" w:hAnsi="宋体"/>
                <w:sz w:val="24"/>
              </w:rPr>
            </w:pPr>
            <w:r>
              <w:rPr>
                <w:rFonts w:hint="eastAsia" w:ascii="宋体" w:hAnsi="宋体"/>
                <w:sz w:val="24"/>
              </w:rPr>
              <w:t>序号</w:t>
            </w:r>
          </w:p>
        </w:tc>
        <w:tc>
          <w:tcPr>
            <w:tcW w:w="4021" w:type="dxa"/>
          </w:tcPr>
          <w:p w14:paraId="34C193B4">
            <w:pPr>
              <w:jc w:val="left"/>
              <w:rPr>
                <w:rFonts w:ascii="宋体" w:hAnsi="宋体"/>
                <w:sz w:val="24"/>
              </w:rPr>
            </w:pPr>
            <w:r>
              <w:rPr>
                <w:rFonts w:hint="eastAsia" w:ascii="宋体" w:hAnsi="宋体"/>
                <w:sz w:val="24"/>
              </w:rPr>
              <w:t>配置名称</w:t>
            </w:r>
          </w:p>
        </w:tc>
        <w:tc>
          <w:tcPr>
            <w:tcW w:w="1855" w:type="dxa"/>
          </w:tcPr>
          <w:p w14:paraId="767AF459">
            <w:pPr>
              <w:jc w:val="left"/>
              <w:rPr>
                <w:rFonts w:ascii="宋体" w:hAnsi="宋体"/>
                <w:sz w:val="24"/>
              </w:rPr>
            </w:pPr>
            <w:r>
              <w:rPr>
                <w:rFonts w:hint="eastAsia" w:ascii="宋体" w:hAnsi="宋体"/>
                <w:sz w:val="24"/>
              </w:rPr>
              <w:t>数量</w:t>
            </w:r>
          </w:p>
        </w:tc>
      </w:tr>
      <w:tr w14:paraId="63BD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000" w:type="dxa"/>
          </w:tcPr>
          <w:p w14:paraId="54E87A8A">
            <w:pPr>
              <w:jc w:val="left"/>
              <w:rPr>
                <w:rFonts w:ascii="宋体" w:hAnsi="宋体"/>
                <w:sz w:val="24"/>
              </w:rPr>
            </w:pPr>
            <w:r>
              <w:rPr>
                <w:rFonts w:hint="eastAsia" w:ascii="宋体" w:hAnsi="宋体"/>
                <w:sz w:val="24"/>
              </w:rPr>
              <w:t>19.1</w:t>
            </w:r>
          </w:p>
        </w:tc>
        <w:tc>
          <w:tcPr>
            <w:tcW w:w="4021" w:type="dxa"/>
          </w:tcPr>
          <w:p w14:paraId="10681A59">
            <w:pPr>
              <w:jc w:val="left"/>
              <w:rPr>
                <w:rFonts w:ascii="宋体" w:hAnsi="宋体"/>
                <w:sz w:val="24"/>
              </w:rPr>
            </w:pPr>
            <w:r>
              <w:rPr>
                <w:rFonts w:hint="eastAsia" w:ascii="宋体" w:hAnsi="宋体"/>
                <w:sz w:val="24"/>
              </w:rPr>
              <w:t>数据采集盒</w:t>
            </w:r>
          </w:p>
        </w:tc>
        <w:tc>
          <w:tcPr>
            <w:tcW w:w="1855" w:type="dxa"/>
          </w:tcPr>
          <w:p w14:paraId="419AD2C5">
            <w:pPr>
              <w:jc w:val="left"/>
              <w:rPr>
                <w:rFonts w:ascii="宋体" w:hAnsi="宋体"/>
                <w:sz w:val="24"/>
              </w:rPr>
            </w:pPr>
            <w:r>
              <w:rPr>
                <w:rFonts w:hint="eastAsia" w:ascii="宋体" w:hAnsi="宋体"/>
                <w:sz w:val="24"/>
              </w:rPr>
              <w:t>1个</w:t>
            </w:r>
          </w:p>
        </w:tc>
      </w:tr>
      <w:tr w14:paraId="7838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00" w:type="dxa"/>
          </w:tcPr>
          <w:p w14:paraId="7DAAD7BA">
            <w:pPr>
              <w:jc w:val="left"/>
              <w:rPr>
                <w:rFonts w:ascii="宋体" w:hAnsi="宋体"/>
                <w:sz w:val="24"/>
              </w:rPr>
            </w:pPr>
            <w:r>
              <w:rPr>
                <w:rFonts w:hint="eastAsia" w:ascii="宋体" w:hAnsi="宋体"/>
                <w:sz w:val="24"/>
              </w:rPr>
              <w:t>19.2</w:t>
            </w:r>
          </w:p>
        </w:tc>
        <w:tc>
          <w:tcPr>
            <w:tcW w:w="4021" w:type="dxa"/>
          </w:tcPr>
          <w:p w14:paraId="61E43CFD">
            <w:pPr>
              <w:jc w:val="left"/>
              <w:rPr>
                <w:rFonts w:ascii="宋体" w:hAnsi="宋体"/>
                <w:sz w:val="24"/>
              </w:rPr>
            </w:pPr>
            <w:r>
              <w:rPr>
                <w:rFonts w:hint="eastAsia" w:ascii="宋体" w:hAnsi="宋体"/>
                <w:sz w:val="24"/>
              </w:rPr>
              <w:t>大静态量角器</w:t>
            </w:r>
          </w:p>
        </w:tc>
        <w:tc>
          <w:tcPr>
            <w:tcW w:w="1855" w:type="dxa"/>
          </w:tcPr>
          <w:p w14:paraId="79755800">
            <w:pPr>
              <w:jc w:val="left"/>
              <w:rPr>
                <w:rFonts w:ascii="宋体" w:hAnsi="宋体"/>
                <w:sz w:val="24"/>
              </w:rPr>
            </w:pPr>
            <w:r>
              <w:rPr>
                <w:rFonts w:hint="eastAsia" w:ascii="宋体" w:hAnsi="宋体"/>
                <w:sz w:val="24"/>
              </w:rPr>
              <w:t>1个</w:t>
            </w:r>
          </w:p>
        </w:tc>
      </w:tr>
      <w:tr w14:paraId="4F50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000" w:type="dxa"/>
          </w:tcPr>
          <w:p w14:paraId="54A14465">
            <w:pPr>
              <w:jc w:val="left"/>
              <w:rPr>
                <w:rFonts w:ascii="宋体" w:hAnsi="宋体"/>
                <w:sz w:val="24"/>
              </w:rPr>
            </w:pPr>
            <w:r>
              <w:rPr>
                <w:rFonts w:hint="eastAsia" w:ascii="宋体" w:hAnsi="宋体"/>
                <w:sz w:val="24"/>
              </w:rPr>
              <w:t>19.3</w:t>
            </w:r>
          </w:p>
        </w:tc>
        <w:tc>
          <w:tcPr>
            <w:tcW w:w="4021" w:type="dxa"/>
          </w:tcPr>
          <w:p w14:paraId="49A07036">
            <w:pPr>
              <w:jc w:val="left"/>
              <w:rPr>
                <w:rFonts w:ascii="宋体" w:hAnsi="宋体"/>
                <w:sz w:val="24"/>
              </w:rPr>
            </w:pPr>
            <w:r>
              <w:rPr>
                <w:rFonts w:hint="eastAsia" w:ascii="宋体" w:hAnsi="宋体"/>
                <w:sz w:val="24"/>
              </w:rPr>
              <w:t>小静态量角器</w:t>
            </w:r>
          </w:p>
        </w:tc>
        <w:tc>
          <w:tcPr>
            <w:tcW w:w="1855" w:type="dxa"/>
          </w:tcPr>
          <w:p w14:paraId="27B12310">
            <w:pPr>
              <w:jc w:val="left"/>
              <w:rPr>
                <w:rFonts w:ascii="宋体" w:hAnsi="宋体"/>
                <w:sz w:val="24"/>
              </w:rPr>
            </w:pPr>
            <w:r>
              <w:rPr>
                <w:rFonts w:hint="eastAsia" w:ascii="宋体" w:hAnsi="宋体"/>
                <w:sz w:val="24"/>
              </w:rPr>
              <w:t>1个</w:t>
            </w:r>
          </w:p>
        </w:tc>
      </w:tr>
      <w:tr w14:paraId="2A90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000" w:type="dxa"/>
          </w:tcPr>
          <w:p w14:paraId="2656894C">
            <w:pPr>
              <w:jc w:val="left"/>
              <w:rPr>
                <w:rFonts w:ascii="宋体" w:hAnsi="宋体"/>
                <w:sz w:val="24"/>
              </w:rPr>
            </w:pPr>
            <w:r>
              <w:rPr>
                <w:rFonts w:hint="eastAsia" w:ascii="宋体" w:hAnsi="宋体"/>
                <w:sz w:val="24"/>
              </w:rPr>
              <w:t>19.4</w:t>
            </w:r>
          </w:p>
        </w:tc>
        <w:tc>
          <w:tcPr>
            <w:tcW w:w="4021" w:type="dxa"/>
          </w:tcPr>
          <w:p w14:paraId="1C9B3FFA">
            <w:pPr>
              <w:jc w:val="left"/>
              <w:rPr>
                <w:rFonts w:ascii="宋体" w:hAnsi="宋体"/>
                <w:sz w:val="24"/>
              </w:rPr>
            </w:pPr>
            <w:r>
              <w:rPr>
                <w:rFonts w:hint="eastAsia" w:ascii="宋体" w:hAnsi="宋体"/>
                <w:sz w:val="24"/>
              </w:rPr>
              <w:t>大动态量角器</w:t>
            </w:r>
          </w:p>
        </w:tc>
        <w:tc>
          <w:tcPr>
            <w:tcW w:w="1855" w:type="dxa"/>
          </w:tcPr>
          <w:p w14:paraId="1AEF73BA">
            <w:pPr>
              <w:jc w:val="left"/>
              <w:rPr>
                <w:rFonts w:ascii="宋体" w:hAnsi="宋体"/>
                <w:sz w:val="24"/>
              </w:rPr>
            </w:pPr>
            <w:r>
              <w:rPr>
                <w:rFonts w:hint="eastAsia" w:ascii="宋体" w:hAnsi="宋体"/>
                <w:sz w:val="24"/>
              </w:rPr>
              <w:t>1个</w:t>
            </w:r>
          </w:p>
        </w:tc>
      </w:tr>
      <w:tr w14:paraId="1D29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000" w:type="dxa"/>
          </w:tcPr>
          <w:p w14:paraId="5EDA09E6">
            <w:pPr>
              <w:jc w:val="left"/>
              <w:rPr>
                <w:rFonts w:ascii="宋体" w:hAnsi="宋体"/>
                <w:sz w:val="24"/>
              </w:rPr>
            </w:pPr>
            <w:r>
              <w:rPr>
                <w:rFonts w:hint="eastAsia" w:ascii="宋体" w:hAnsi="宋体"/>
                <w:sz w:val="24"/>
              </w:rPr>
              <w:t>19.5</w:t>
            </w:r>
          </w:p>
        </w:tc>
        <w:tc>
          <w:tcPr>
            <w:tcW w:w="4021" w:type="dxa"/>
          </w:tcPr>
          <w:p w14:paraId="324E6B9F">
            <w:pPr>
              <w:jc w:val="left"/>
              <w:rPr>
                <w:rFonts w:ascii="宋体" w:hAnsi="宋体"/>
                <w:sz w:val="24"/>
              </w:rPr>
            </w:pPr>
            <w:r>
              <w:rPr>
                <w:rFonts w:hint="eastAsia" w:ascii="宋体" w:hAnsi="宋体"/>
                <w:sz w:val="24"/>
              </w:rPr>
              <w:t>小动态量角器</w:t>
            </w:r>
          </w:p>
        </w:tc>
        <w:tc>
          <w:tcPr>
            <w:tcW w:w="1855" w:type="dxa"/>
          </w:tcPr>
          <w:p w14:paraId="16F0FA48">
            <w:pPr>
              <w:jc w:val="left"/>
              <w:rPr>
                <w:rFonts w:ascii="宋体" w:hAnsi="宋体"/>
                <w:sz w:val="24"/>
              </w:rPr>
            </w:pPr>
            <w:r>
              <w:rPr>
                <w:rFonts w:hint="eastAsia" w:ascii="宋体" w:hAnsi="宋体"/>
                <w:sz w:val="24"/>
              </w:rPr>
              <w:t>1个</w:t>
            </w:r>
          </w:p>
        </w:tc>
      </w:tr>
      <w:tr w14:paraId="1826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000" w:type="dxa"/>
          </w:tcPr>
          <w:p w14:paraId="4839C996">
            <w:pPr>
              <w:jc w:val="left"/>
              <w:rPr>
                <w:rFonts w:ascii="宋体" w:hAnsi="宋体"/>
                <w:sz w:val="24"/>
              </w:rPr>
            </w:pPr>
            <w:r>
              <w:rPr>
                <w:rFonts w:hint="eastAsia" w:ascii="宋体" w:hAnsi="宋体"/>
                <w:sz w:val="24"/>
              </w:rPr>
              <w:t>19.6</w:t>
            </w:r>
          </w:p>
        </w:tc>
        <w:tc>
          <w:tcPr>
            <w:tcW w:w="4021" w:type="dxa"/>
          </w:tcPr>
          <w:p w14:paraId="6B0A17C5">
            <w:pPr>
              <w:jc w:val="left"/>
              <w:rPr>
                <w:rFonts w:ascii="宋体" w:hAnsi="宋体"/>
                <w:sz w:val="24"/>
              </w:rPr>
            </w:pPr>
            <w:r>
              <w:rPr>
                <w:rFonts w:hint="eastAsia" w:ascii="宋体" w:hAnsi="宋体"/>
                <w:sz w:val="24"/>
              </w:rPr>
              <w:t>压力板</w:t>
            </w:r>
          </w:p>
        </w:tc>
        <w:tc>
          <w:tcPr>
            <w:tcW w:w="1855" w:type="dxa"/>
          </w:tcPr>
          <w:p w14:paraId="1619C9EE">
            <w:pPr>
              <w:jc w:val="left"/>
              <w:rPr>
                <w:rFonts w:ascii="宋体" w:hAnsi="宋体"/>
                <w:sz w:val="24"/>
              </w:rPr>
            </w:pPr>
            <w:r>
              <w:rPr>
                <w:rFonts w:hint="eastAsia" w:ascii="宋体" w:hAnsi="宋体"/>
                <w:sz w:val="24"/>
              </w:rPr>
              <w:t>1个</w:t>
            </w:r>
          </w:p>
        </w:tc>
      </w:tr>
      <w:tr w14:paraId="05AD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00" w:type="dxa"/>
          </w:tcPr>
          <w:p w14:paraId="6B1C0922">
            <w:pPr>
              <w:jc w:val="left"/>
              <w:rPr>
                <w:rFonts w:ascii="宋体" w:hAnsi="宋体"/>
                <w:sz w:val="24"/>
              </w:rPr>
            </w:pPr>
            <w:r>
              <w:rPr>
                <w:rFonts w:hint="eastAsia" w:ascii="宋体" w:hAnsi="宋体"/>
                <w:sz w:val="24"/>
              </w:rPr>
              <w:t>19.7</w:t>
            </w:r>
          </w:p>
        </w:tc>
        <w:tc>
          <w:tcPr>
            <w:tcW w:w="4021" w:type="dxa"/>
          </w:tcPr>
          <w:p w14:paraId="18033602">
            <w:pPr>
              <w:jc w:val="left"/>
              <w:rPr>
                <w:rFonts w:ascii="宋体" w:hAnsi="宋体"/>
                <w:sz w:val="24"/>
              </w:rPr>
            </w:pPr>
            <w:r>
              <w:rPr>
                <w:rFonts w:hint="eastAsia" w:ascii="宋体" w:hAnsi="宋体"/>
                <w:sz w:val="24"/>
              </w:rPr>
              <w:t>捏力计</w:t>
            </w:r>
          </w:p>
        </w:tc>
        <w:tc>
          <w:tcPr>
            <w:tcW w:w="1855" w:type="dxa"/>
          </w:tcPr>
          <w:p w14:paraId="58887A91">
            <w:pPr>
              <w:jc w:val="left"/>
              <w:rPr>
                <w:rFonts w:ascii="宋体" w:hAnsi="宋体"/>
                <w:sz w:val="24"/>
              </w:rPr>
            </w:pPr>
            <w:r>
              <w:rPr>
                <w:rFonts w:hint="eastAsia" w:ascii="宋体" w:hAnsi="宋体"/>
                <w:sz w:val="24"/>
              </w:rPr>
              <w:t>1个</w:t>
            </w:r>
          </w:p>
        </w:tc>
      </w:tr>
      <w:tr w14:paraId="65EA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000" w:type="dxa"/>
          </w:tcPr>
          <w:p w14:paraId="5D0FFB87">
            <w:pPr>
              <w:jc w:val="left"/>
              <w:rPr>
                <w:rFonts w:ascii="宋体" w:hAnsi="宋体"/>
                <w:sz w:val="24"/>
              </w:rPr>
            </w:pPr>
            <w:r>
              <w:rPr>
                <w:rFonts w:hint="eastAsia" w:ascii="宋体" w:hAnsi="宋体"/>
                <w:sz w:val="24"/>
              </w:rPr>
              <w:t>19.8</w:t>
            </w:r>
          </w:p>
        </w:tc>
        <w:tc>
          <w:tcPr>
            <w:tcW w:w="4021" w:type="dxa"/>
          </w:tcPr>
          <w:p w14:paraId="7FBEFBAB">
            <w:pPr>
              <w:jc w:val="left"/>
              <w:rPr>
                <w:rFonts w:ascii="宋体" w:hAnsi="宋体"/>
                <w:sz w:val="24"/>
              </w:rPr>
            </w:pPr>
            <w:r>
              <w:rPr>
                <w:rFonts w:hint="eastAsia" w:ascii="宋体" w:hAnsi="宋体"/>
                <w:sz w:val="24"/>
              </w:rPr>
              <w:t>握力计</w:t>
            </w:r>
          </w:p>
        </w:tc>
        <w:tc>
          <w:tcPr>
            <w:tcW w:w="1855" w:type="dxa"/>
          </w:tcPr>
          <w:p w14:paraId="68568B1D">
            <w:pPr>
              <w:jc w:val="left"/>
              <w:rPr>
                <w:rFonts w:ascii="宋体" w:hAnsi="宋体"/>
                <w:sz w:val="24"/>
              </w:rPr>
            </w:pPr>
            <w:r>
              <w:rPr>
                <w:rFonts w:hint="eastAsia" w:ascii="宋体" w:hAnsi="宋体"/>
                <w:sz w:val="24"/>
              </w:rPr>
              <w:t>1个</w:t>
            </w:r>
          </w:p>
        </w:tc>
      </w:tr>
      <w:tr w14:paraId="64F3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000" w:type="dxa"/>
          </w:tcPr>
          <w:p w14:paraId="63662A21">
            <w:pPr>
              <w:jc w:val="left"/>
              <w:rPr>
                <w:rFonts w:ascii="宋体" w:hAnsi="宋体"/>
                <w:sz w:val="24"/>
              </w:rPr>
            </w:pPr>
            <w:r>
              <w:rPr>
                <w:rFonts w:hint="eastAsia" w:ascii="宋体" w:hAnsi="宋体"/>
                <w:sz w:val="24"/>
              </w:rPr>
              <w:t>19.9</w:t>
            </w:r>
          </w:p>
        </w:tc>
        <w:tc>
          <w:tcPr>
            <w:tcW w:w="4021" w:type="dxa"/>
          </w:tcPr>
          <w:p w14:paraId="28B47EDD">
            <w:pPr>
              <w:jc w:val="left"/>
              <w:rPr>
                <w:rFonts w:ascii="宋体" w:hAnsi="宋体"/>
                <w:sz w:val="24"/>
              </w:rPr>
            </w:pPr>
            <w:r>
              <w:rPr>
                <w:rFonts w:hint="eastAsia" w:ascii="宋体" w:hAnsi="宋体"/>
                <w:sz w:val="24"/>
              </w:rPr>
              <w:t>抗阻训练器</w:t>
            </w:r>
          </w:p>
        </w:tc>
        <w:tc>
          <w:tcPr>
            <w:tcW w:w="1855" w:type="dxa"/>
          </w:tcPr>
          <w:p w14:paraId="05EFBCA9">
            <w:pPr>
              <w:jc w:val="left"/>
              <w:rPr>
                <w:rFonts w:ascii="宋体" w:hAnsi="宋体"/>
                <w:sz w:val="24"/>
              </w:rPr>
            </w:pPr>
            <w:r>
              <w:rPr>
                <w:rFonts w:hint="eastAsia" w:ascii="宋体" w:hAnsi="宋体"/>
                <w:sz w:val="24"/>
              </w:rPr>
              <w:t>1个</w:t>
            </w:r>
          </w:p>
        </w:tc>
      </w:tr>
      <w:tr w14:paraId="317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000" w:type="dxa"/>
          </w:tcPr>
          <w:p w14:paraId="20068D1C">
            <w:pPr>
              <w:jc w:val="left"/>
              <w:rPr>
                <w:rFonts w:ascii="宋体" w:hAnsi="宋体"/>
                <w:sz w:val="24"/>
              </w:rPr>
            </w:pPr>
            <w:r>
              <w:rPr>
                <w:rFonts w:hint="eastAsia" w:ascii="宋体" w:hAnsi="宋体"/>
                <w:sz w:val="24"/>
              </w:rPr>
              <w:t>19.10</w:t>
            </w:r>
          </w:p>
        </w:tc>
        <w:tc>
          <w:tcPr>
            <w:tcW w:w="4021" w:type="dxa"/>
          </w:tcPr>
          <w:p w14:paraId="5A1E953E">
            <w:pPr>
              <w:jc w:val="left"/>
              <w:rPr>
                <w:rFonts w:ascii="宋体" w:hAnsi="宋体"/>
                <w:sz w:val="24"/>
              </w:rPr>
            </w:pPr>
            <w:r>
              <w:rPr>
                <w:rFonts w:hint="eastAsia" w:ascii="宋体" w:hAnsi="宋体"/>
                <w:sz w:val="24"/>
              </w:rPr>
              <w:t>阻力训练配件</w:t>
            </w:r>
          </w:p>
        </w:tc>
        <w:tc>
          <w:tcPr>
            <w:tcW w:w="1855" w:type="dxa"/>
          </w:tcPr>
          <w:p w14:paraId="323BB256">
            <w:pPr>
              <w:jc w:val="left"/>
              <w:rPr>
                <w:rFonts w:ascii="宋体" w:hAnsi="宋体"/>
                <w:sz w:val="24"/>
              </w:rPr>
            </w:pPr>
            <w:r>
              <w:rPr>
                <w:rFonts w:hint="eastAsia" w:ascii="宋体" w:hAnsi="宋体"/>
                <w:sz w:val="24"/>
              </w:rPr>
              <w:t>1套</w:t>
            </w:r>
          </w:p>
        </w:tc>
      </w:tr>
      <w:tr w14:paraId="6181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000" w:type="dxa"/>
          </w:tcPr>
          <w:p w14:paraId="0153A098">
            <w:pPr>
              <w:jc w:val="left"/>
              <w:rPr>
                <w:rFonts w:ascii="宋体" w:hAnsi="宋体"/>
                <w:sz w:val="24"/>
              </w:rPr>
            </w:pPr>
            <w:r>
              <w:rPr>
                <w:rFonts w:hint="eastAsia" w:ascii="宋体" w:hAnsi="宋体"/>
                <w:sz w:val="24"/>
              </w:rPr>
              <w:t>19.11</w:t>
            </w:r>
          </w:p>
        </w:tc>
        <w:tc>
          <w:tcPr>
            <w:tcW w:w="4021" w:type="dxa"/>
          </w:tcPr>
          <w:p w14:paraId="3C408185">
            <w:pPr>
              <w:jc w:val="left"/>
              <w:rPr>
                <w:rFonts w:ascii="宋体" w:hAnsi="宋体"/>
                <w:sz w:val="24"/>
              </w:rPr>
            </w:pPr>
            <w:r>
              <w:rPr>
                <w:rFonts w:hint="eastAsia" w:ascii="宋体" w:hAnsi="宋体"/>
                <w:sz w:val="24"/>
              </w:rPr>
              <w:t>软件系统</w:t>
            </w:r>
          </w:p>
        </w:tc>
        <w:tc>
          <w:tcPr>
            <w:tcW w:w="1855" w:type="dxa"/>
          </w:tcPr>
          <w:p w14:paraId="361CDC7B">
            <w:pPr>
              <w:jc w:val="left"/>
              <w:rPr>
                <w:rFonts w:ascii="宋体" w:hAnsi="宋体"/>
                <w:sz w:val="24"/>
              </w:rPr>
            </w:pPr>
            <w:r>
              <w:rPr>
                <w:rFonts w:hint="eastAsia" w:ascii="宋体" w:hAnsi="宋体"/>
                <w:sz w:val="24"/>
              </w:rPr>
              <w:t>1套</w:t>
            </w:r>
          </w:p>
        </w:tc>
      </w:tr>
      <w:tr w14:paraId="3038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000" w:type="dxa"/>
          </w:tcPr>
          <w:p w14:paraId="7DAA3C84">
            <w:pPr>
              <w:jc w:val="left"/>
              <w:rPr>
                <w:rFonts w:ascii="宋体" w:hAnsi="宋体"/>
                <w:sz w:val="24"/>
              </w:rPr>
            </w:pPr>
            <w:r>
              <w:rPr>
                <w:rFonts w:hint="eastAsia" w:ascii="宋体" w:hAnsi="宋体"/>
                <w:sz w:val="24"/>
              </w:rPr>
              <w:t>19.12</w:t>
            </w:r>
          </w:p>
        </w:tc>
        <w:tc>
          <w:tcPr>
            <w:tcW w:w="4021" w:type="dxa"/>
          </w:tcPr>
          <w:p w14:paraId="2D614C35">
            <w:pPr>
              <w:jc w:val="left"/>
              <w:rPr>
                <w:rFonts w:ascii="宋体" w:hAnsi="宋体"/>
                <w:sz w:val="24"/>
              </w:rPr>
            </w:pPr>
            <w:r>
              <w:rPr>
                <w:rFonts w:hint="eastAsia" w:ascii="宋体" w:hAnsi="宋体"/>
                <w:sz w:val="24"/>
              </w:rPr>
              <w:t>数据线缆</w:t>
            </w:r>
          </w:p>
        </w:tc>
        <w:tc>
          <w:tcPr>
            <w:tcW w:w="1855" w:type="dxa"/>
          </w:tcPr>
          <w:p w14:paraId="6839F699">
            <w:pPr>
              <w:jc w:val="left"/>
              <w:rPr>
                <w:rFonts w:ascii="宋体" w:hAnsi="宋体"/>
                <w:sz w:val="24"/>
              </w:rPr>
            </w:pPr>
            <w:r>
              <w:rPr>
                <w:rFonts w:hint="eastAsia" w:ascii="宋体" w:hAnsi="宋体"/>
                <w:sz w:val="24"/>
              </w:rPr>
              <w:t>1套</w:t>
            </w:r>
          </w:p>
        </w:tc>
      </w:tr>
      <w:tr w14:paraId="1B1D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000" w:type="dxa"/>
          </w:tcPr>
          <w:p w14:paraId="63924EC1">
            <w:pPr>
              <w:jc w:val="left"/>
              <w:rPr>
                <w:rFonts w:ascii="宋体" w:hAnsi="宋体"/>
                <w:sz w:val="24"/>
              </w:rPr>
            </w:pPr>
            <w:r>
              <w:rPr>
                <w:rFonts w:hint="eastAsia" w:ascii="宋体" w:hAnsi="宋体"/>
                <w:sz w:val="24"/>
              </w:rPr>
              <w:t>19.13</w:t>
            </w:r>
          </w:p>
        </w:tc>
        <w:tc>
          <w:tcPr>
            <w:tcW w:w="4021" w:type="dxa"/>
          </w:tcPr>
          <w:p w14:paraId="4D34A35D">
            <w:pPr>
              <w:jc w:val="left"/>
              <w:rPr>
                <w:rFonts w:ascii="宋体" w:hAnsi="宋体"/>
                <w:sz w:val="24"/>
              </w:rPr>
            </w:pPr>
            <w:r>
              <w:rPr>
                <w:rFonts w:hint="eastAsia" w:ascii="宋体" w:hAnsi="宋体"/>
                <w:sz w:val="24"/>
              </w:rPr>
              <w:t>可升降OT桌</w:t>
            </w:r>
          </w:p>
        </w:tc>
        <w:tc>
          <w:tcPr>
            <w:tcW w:w="1855" w:type="dxa"/>
          </w:tcPr>
          <w:p w14:paraId="213D7A85">
            <w:pPr>
              <w:jc w:val="left"/>
              <w:rPr>
                <w:rFonts w:ascii="宋体" w:hAnsi="宋体"/>
                <w:sz w:val="24"/>
              </w:rPr>
            </w:pPr>
            <w:r>
              <w:rPr>
                <w:rFonts w:hint="eastAsia" w:ascii="宋体" w:hAnsi="宋体"/>
                <w:sz w:val="24"/>
              </w:rPr>
              <w:t>1台</w:t>
            </w:r>
          </w:p>
        </w:tc>
      </w:tr>
      <w:tr w14:paraId="085F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000" w:type="dxa"/>
          </w:tcPr>
          <w:p w14:paraId="7DD807BE">
            <w:pPr>
              <w:jc w:val="left"/>
              <w:rPr>
                <w:rFonts w:ascii="宋体" w:hAnsi="宋体"/>
                <w:sz w:val="24"/>
              </w:rPr>
            </w:pPr>
            <w:r>
              <w:rPr>
                <w:rFonts w:hint="eastAsia" w:ascii="宋体" w:hAnsi="宋体"/>
                <w:sz w:val="24"/>
              </w:rPr>
              <w:t>19.14</w:t>
            </w:r>
          </w:p>
        </w:tc>
        <w:tc>
          <w:tcPr>
            <w:tcW w:w="4021" w:type="dxa"/>
          </w:tcPr>
          <w:p w14:paraId="3694E1AF">
            <w:pPr>
              <w:jc w:val="left"/>
              <w:rPr>
                <w:rFonts w:ascii="宋体" w:hAnsi="宋体"/>
                <w:sz w:val="24"/>
              </w:rPr>
            </w:pPr>
            <w:r>
              <w:rPr>
                <w:rFonts w:hint="eastAsia" w:ascii="宋体" w:hAnsi="宋体"/>
                <w:sz w:val="24"/>
              </w:rPr>
              <w:t>≥22寸液晶显示器电脑</w:t>
            </w:r>
          </w:p>
        </w:tc>
        <w:tc>
          <w:tcPr>
            <w:tcW w:w="1855" w:type="dxa"/>
          </w:tcPr>
          <w:p w14:paraId="043B8649">
            <w:pPr>
              <w:jc w:val="left"/>
              <w:rPr>
                <w:rFonts w:ascii="宋体" w:hAnsi="宋体"/>
                <w:sz w:val="24"/>
              </w:rPr>
            </w:pPr>
            <w:r>
              <w:rPr>
                <w:rFonts w:hint="eastAsia" w:ascii="宋体" w:hAnsi="宋体"/>
                <w:sz w:val="24"/>
              </w:rPr>
              <w:t>1台</w:t>
            </w:r>
          </w:p>
        </w:tc>
      </w:tr>
    </w:tbl>
    <w:p w14:paraId="751D5CE2">
      <w:pPr>
        <w:ind w:firstLine="720" w:firstLineChars="300"/>
        <w:jc w:val="left"/>
        <w:rPr>
          <w:rFonts w:ascii="宋体" w:hAnsi="宋体"/>
          <w:sz w:val="24"/>
          <w:szCs w:val="21"/>
        </w:rPr>
      </w:pPr>
    </w:p>
    <w:p w14:paraId="29556C3C">
      <w:pPr>
        <w:spacing w:line="276" w:lineRule="auto"/>
        <w:jc w:val="left"/>
        <w:rPr>
          <w:rFonts w:ascii="宋体" w:hAnsi="宋体"/>
          <w:b/>
          <w:sz w:val="24"/>
        </w:rPr>
      </w:pPr>
    </w:p>
    <w:p w14:paraId="62E149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747AE0"/>
    <w:multiLevelType w:val="multilevel"/>
    <w:tmpl w:val="59747AE0"/>
    <w:lvl w:ilvl="0" w:tentative="0">
      <w:start w:val="1"/>
      <w:numFmt w:val="chineseCountingThousand"/>
      <w:lvlText w:val="%1、"/>
      <w:lvlJc w:val="left"/>
      <w:pPr>
        <w:ind w:left="661" w:hanging="420"/>
      </w:p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6E2A0DC5"/>
    <w:multiLevelType w:val="multilevel"/>
    <w:tmpl w:val="6E2A0DC5"/>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WU1MzY1OTQ5OTJmMDNkZTgyMmQxZGM1NzFkMjQifQ=="/>
  </w:docVars>
  <w:rsids>
    <w:rsidRoot w:val="00355043"/>
    <w:rsid w:val="00355043"/>
    <w:rsid w:val="00931495"/>
    <w:rsid w:val="00964608"/>
    <w:rsid w:val="00C5048A"/>
    <w:rsid w:val="00FA2F15"/>
    <w:rsid w:val="2704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qFormat/>
    <w:uiPriority w:val="0"/>
    <w:pPr>
      <w:keepNext/>
      <w:keepLines/>
      <w:spacing w:before="120" w:line="360" w:lineRule="auto"/>
      <w:outlineLvl w:val="1"/>
    </w:pPr>
    <w:rPr>
      <w:rFonts w:ascii="Arial" w:hAnsi="Arial" w:eastAsia="仿宋_GB2312"/>
      <w:b/>
      <w:bCs/>
      <w:szCs w:val="32"/>
    </w:rPr>
  </w:style>
  <w:style w:type="paragraph" w:styleId="3">
    <w:name w:val="heading 3"/>
    <w:basedOn w:val="1"/>
    <w:next w:val="1"/>
    <w:link w:val="11"/>
    <w:qFormat/>
    <w:uiPriority w:val="0"/>
    <w:pPr>
      <w:keepNext/>
      <w:keepLines/>
      <w:spacing w:line="360" w:lineRule="auto"/>
      <w:ind w:firstLine="100" w:firstLineChars="100"/>
      <w:outlineLvl w:val="2"/>
    </w:pPr>
    <w:rPr>
      <w:rFonts w:eastAsia="仿宋_GB2312"/>
      <w:b/>
      <w:bCs/>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2 Char"/>
    <w:basedOn w:val="7"/>
    <w:link w:val="2"/>
    <w:uiPriority w:val="0"/>
    <w:rPr>
      <w:rFonts w:ascii="Arial" w:hAnsi="Arial" w:eastAsia="仿宋_GB2312" w:cs="Times New Roman"/>
      <w:b/>
      <w:bCs/>
      <w:sz w:val="28"/>
      <w:szCs w:val="32"/>
    </w:rPr>
  </w:style>
  <w:style w:type="character" w:customStyle="1" w:styleId="11">
    <w:name w:val="标题 3 Char"/>
    <w:basedOn w:val="7"/>
    <w:link w:val="3"/>
    <w:qFormat/>
    <w:uiPriority w:val="0"/>
    <w:rPr>
      <w:rFonts w:ascii="Times New Roman" w:hAnsi="Times New Roman" w:eastAsia="仿宋_GB2312" w:cs="Times New Roman"/>
      <w:b/>
      <w:bCs/>
      <w:sz w:val="28"/>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1290</Words>
  <Characters>1476</Characters>
  <Lines>11</Lines>
  <Paragraphs>3</Paragraphs>
  <TotalTime>0</TotalTime>
  <ScaleCrop>false</ScaleCrop>
  <LinksUpToDate>false</LinksUpToDate>
  <CharactersWithSpaces>1485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2020-10-28T06:34:00Z</dcterms:created>
  <dc:creator>HP</dc:creator>
  <cp:lastModifiedBy>小陈</cp:lastModifiedBy>
  <dcterms:modified xsi:type="dcterms:W3CDTF">2024-08-06T12:36:55Z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AF2279F5FDC0406C9471C83A35156533_12</vt:lpwstr>
  </property>
</Properties>
</file>