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b/>
          <w:sz w:val="32"/>
          <w:szCs w:val="32"/>
        </w:rPr>
      </w:pPr>
    </w:p>
    <w:p>
      <w:pPr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香港大学深圳医院</w:t>
      </w:r>
    </w:p>
    <w:p>
      <w:pPr>
        <w:jc w:val="center"/>
        <w:rPr>
          <w:rFonts w:ascii="仿宋" w:hAnsi="仿宋" w:eastAsia="仿宋" w:cs="黑体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/>
          <w:sz w:val="32"/>
          <w:szCs w:val="32"/>
        </w:rPr>
        <w:t>临床试验项目立项管理费收费细则</w:t>
      </w:r>
    </w:p>
    <w:bookmarkEnd w:id="0"/>
    <w:p>
      <w:pPr>
        <w:rPr>
          <w:rFonts w:ascii="仿宋" w:hAnsi="仿宋" w:eastAsia="仿宋" w:cs="黑体"/>
          <w:b/>
          <w:sz w:val="32"/>
          <w:szCs w:val="32"/>
        </w:rPr>
      </w:pPr>
    </w:p>
    <w:p>
      <w:pPr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一、服务范畴及收费标准：</w:t>
      </w:r>
    </w:p>
    <w:p>
      <w:pPr>
        <w:pStyle w:val="8"/>
        <w:widowControl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18"/>
          <w:szCs w:val="18"/>
        </w:rPr>
        <w:t>立项管理费包含：项目前期接洽、立项前沟通、立项审核、立项资料档案管理、合同审议。</w:t>
      </w:r>
    </w:p>
    <w:p>
      <w:pPr>
        <w:pStyle w:val="8"/>
        <w:widowControl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立项管理费=基础费用+20%管理费+6.72%税费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992"/>
        <w:gridCol w:w="1276"/>
        <w:gridCol w:w="124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项目分类</w:t>
            </w: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基础费用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管理费（20%）</w:t>
            </w:r>
          </w:p>
        </w:tc>
        <w:tc>
          <w:tcPr>
            <w:tcW w:w="1240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税费（6.72%）</w:t>
            </w:r>
          </w:p>
        </w:tc>
        <w:tc>
          <w:tcPr>
            <w:tcW w:w="942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药物临床试验</w:t>
            </w: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8500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685.44</w:t>
            </w:r>
          </w:p>
        </w:tc>
        <w:tc>
          <w:tcPr>
            <w:tcW w:w="942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10885.44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医疗器械、体外诊断试剂临床试验</w:t>
            </w: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240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524.16</w:t>
            </w:r>
          </w:p>
        </w:tc>
        <w:tc>
          <w:tcPr>
            <w:tcW w:w="942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8324.16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0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非注册类临床试验</w:t>
            </w: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240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524.16</w:t>
            </w:r>
          </w:p>
        </w:tc>
        <w:tc>
          <w:tcPr>
            <w:tcW w:w="942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8324.16</w:t>
            </w:r>
          </w:p>
        </w:tc>
      </w:tr>
    </w:tbl>
    <w:p>
      <w:pPr>
        <w:pStyle w:val="8"/>
        <w:widowControl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18"/>
          <w:szCs w:val="18"/>
        </w:rPr>
        <w:t>立项管理费为打包收费，不可退回。请于项目立项前一次性提交至医院账户。汇款凭证请与立项文件一同提交至机构办立项。</w:t>
      </w:r>
    </w:p>
    <w:p>
      <w:pPr>
        <w:widowControl/>
        <w:spacing w:line="360" w:lineRule="exact"/>
        <w:rPr>
          <w:rFonts w:ascii="仿宋" w:hAnsi="仿宋" w:eastAsia="仿宋" w:cs="宋体"/>
          <w:color w:val="000000"/>
          <w:kern w:val="0"/>
          <w:sz w:val="18"/>
          <w:szCs w:val="18"/>
        </w:rPr>
      </w:pPr>
    </w:p>
    <w:p>
      <w:pPr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二、医院账户信息：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372"/>
        <w:gridCol w:w="1164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公司名称：</w:t>
            </w:r>
          </w:p>
        </w:tc>
        <w:tc>
          <w:tcPr>
            <w:tcW w:w="3372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香港大学深圳医院</w:t>
            </w:r>
          </w:p>
        </w:tc>
        <w:tc>
          <w:tcPr>
            <w:tcW w:w="1164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开  户 行：</w:t>
            </w:r>
          </w:p>
        </w:tc>
        <w:tc>
          <w:tcPr>
            <w:tcW w:w="3452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中国建设银行深圳中心区支行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银行账号：</w:t>
            </w:r>
          </w:p>
        </w:tc>
        <w:tc>
          <w:tcPr>
            <w:tcW w:w="7988" w:type="dxa"/>
            <w:gridSpan w:val="3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44201566400059000368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公司地址：</w:t>
            </w:r>
          </w:p>
        </w:tc>
        <w:tc>
          <w:tcPr>
            <w:tcW w:w="3372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广东省深圳市福田区海园一路</w:t>
            </w:r>
          </w:p>
        </w:tc>
        <w:tc>
          <w:tcPr>
            <w:tcW w:w="1164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公司电话：</w:t>
            </w:r>
          </w:p>
        </w:tc>
        <w:tc>
          <w:tcPr>
            <w:tcW w:w="3452" w:type="dxa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86913333  </w:t>
            </w:r>
          </w:p>
        </w:tc>
      </w:tr>
    </w:tbl>
    <w:p>
      <w:pPr>
        <w:rPr>
          <w:rFonts w:ascii="仿宋" w:hAnsi="仿宋" w:eastAsia="仿宋" w:cs="黑体"/>
          <w:b/>
          <w:sz w:val="32"/>
          <w:szCs w:val="32"/>
        </w:rPr>
      </w:pPr>
    </w:p>
    <w:p/>
    <w:sectPr>
      <w:headerReference r:id="rId3" w:type="default"/>
      <w:pgSz w:w="11906" w:h="16838"/>
      <w:pgMar w:top="2098" w:right="1418" w:bottom="1474" w:left="1474" w:header="851" w:footer="1021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sdt>
      <w:sdtPr>
        <w:id w:val="286250766"/>
        <w:docPartObj>
          <w:docPartGallery w:val="AutoText"/>
        </w:docPartObj>
      </w:sdtPr>
      <w:sdtContent>
        <w:r>
          <w:pict>
            <v:shape id="PowerPlusWaterMarkObject357713430" o:spid="_x0000_s3073" o:spt="136" type="#_x0000_t136" style="position:absolute;left:0pt;height:42.35pt;width:593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f" xscale="f" string="香港大学深圳医院临床试验中心" style="font-family:Simsun;font-size:1pt;v-text-align:center;"/>
            </v:shape>
          </w:pict>
        </w:r>
      </w:sdtContent>
    </w:sdt>
    <w:r>
      <w:drawing>
        <wp:inline distT="0" distB="0" distL="0" distR="0">
          <wp:extent cx="3433445" cy="61150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344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204CC"/>
    <w:multiLevelType w:val="multilevel"/>
    <w:tmpl w:val="272204C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87"/>
    <w:rsid w:val="00054A03"/>
    <w:rsid w:val="000F190C"/>
    <w:rsid w:val="002C4726"/>
    <w:rsid w:val="0031623E"/>
    <w:rsid w:val="00466F40"/>
    <w:rsid w:val="004D6D8E"/>
    <w:rsid w:val="00517AA2"/>
    <w:rsid w:val="00547E55"/>
    <w:rsid w:val="005C5EA5"/>
    <w:rsid w:val="006B204C"/>
    <w:rsid w:val="006C4908"/>
    <w:rsid w:val="00886211"/>
    <w:rsid w:val="00AD114C"/>
    <w:rsid w:val="00BC4087"/>
    <w:rsid w:val="00C442E0"/>
    <w:rsid w:val="00CA713B"/>
    <w:rsid w:val="00CB6BAE"/>
    <w:rsid w:val="00DC2388"/>
    <w:rsid w:val="00E16261"/>
    <w:rsid w:val="00EA45E7"/>
    <w:rsid w:val="00F671A0"/>
    <w:rsid w:val="1974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278</Words>
  <Characters>370</Characters>
  <Lines>3</Lines>
  <Paragraphs>1</Paragraphs>
  <TotalTime>2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2020-08-03T10:38:00Z</dcterms:created>
  <dc:creator>Niya Li</dc:creator>
  <cp:lastModifiedBy>宝珊</cp:lastModifiedBy>
  <cp:lastPrinted>2019-03-08T03:31:00Z</cp:lastPrinted>
  <dcterms:modified xsi:type="dcterms:W3CDTF">2023-02-05T16:44:31Z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DC5D0C814213479686269F6854CE0A99</vt:lpwstr>
  </property>
</Properties>
</file>