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8A" w:rsidRPr="00C45FE6" w:rsidRDefault="00B41B8A" w:rsidP="00B41B8A">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B41B8A" w:rsidRPr="008E2C68" w:rsidRDefault="00B41B8A" w:rsidP="00B41B8A">
      <w:pPr>
        <w:pStyle w:val="3"/>
        <w:numPr>
          <w:ilvl w:val="0"/>
          <w:numId w:val="1"/>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81301B" w:rsidTr="0081301B">
        <w:trPr>
          <w:trHeight w:val="456"/>
          <w:jc w:val="center"/>
        </w:trPr>
        <w:tc>
          <w:tcPr>
            <w:tcW w:w="926" w:type="pct"/>
            <w:vAlign w:val="center"/>
          </w:tcPr>
          <w:p w:rsidR="0081301B" w:rsidRDefault="0081301B" w:rsidP="003A01AB">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81301B" w:rsidRDefault="0081301B" w:rsidP="003A01AB">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81301B" w:rsidRDefault="0081301B" w:rsidP="003A01AB">
            <w:pPr>
              <w:spacing w:line="276" w:lineRule="auto"/>
              <w:jc w:val="center"/>
              <w:rPr>
                <w:rFonts w:ascii="宋体" w:hAnsi="宋体"/>
                <w:b/>
                <w:bCs/>
                <w:sz w:val="24"/>
              </w:rPr>
            </w:pPr>
            <w:r>
              <w:rPr>
                <w:rFonts w:ascii="宋体" w:hAnsi="宋体" w:hint="eastAsia"/>
                <w:b/>
                <w:bCs/>
                <w:sz w:val="24"/>
              </w:rPr>
              <w:t>数量</w:t>
            </w:r>
          </w:p>
        </w:tc>
      </w:tr>
      <w:tr w:rsidR="0081301B" w:rsidTr="0081301B">
        <w:trPr>
          <w:trHeight w:val="529"/>
          <w:jc w:val="center"/>
        </w:trPr>
        <w:tc>
          <w:tcPr>
            <w:tcW w:w="926" w:type="pct"/>
            <w:vAlign w:val="center"/>
          </w:tcPr>
          <w:p w:rsidR="0081301B" w:rsidRDefault="0081301B" w:rsidP="003A01AB">
            <w:pPr>
              <w:pStyle w:val="a5"/>
              <w:spacing w:line="276" w:lineRule="auto"/>
              <w:ind w:rightChars="12" w:right="34" w:firstLineChars="0" w:firstLine="0"/>
              <w:jc w:val="center"/>
              <w:rPr>
                <w:rFonts w:asciiTheme="minorEastAsia" w:eastAsiaTheme="minorEastAsia" w:hAnsiTheme="minorEastAsia"/>
                <w:b/>
                <w:bCs/>
                <w:sz w:val="24"/>
              </w:rPr>
            </w:pPr>
            <w:r>
              <w:rPr>
                <w:rFonts w:asciiTheme="minorEastAsia" w:eastAsiaTheme="minorEastAsia" w:hAnsiTheme="minorEastAsia"/>
                <w:b/>
                <w:bCs/>
                <w:sz w:val="24"/>
              </w:rPr>
              <w:t>1</w:t>
            </w:r>
          </w:p>
        </w:tc>
        <w:tc>
          <w:tcPr>
            <w:tcW w:w="2867" w:type="pct"/>
            <w:vAlign w:val="center"/>
          </w:tcPr>
          <w:p w:rsidR="0081301B" w:rsidRPr="004B2C6D" w:rsidRDefault="0081301B" w:rsidP="003A01AB">
            <w:pPr>
              <w:jc w:val="center"/>
            </w:pPr>
            <w:r>
              <w:rPr>
                <w:rFonts w:ascii="宋体" w:hAnsi="宋体" w:hint="eastAsia"/>
                <w:sz w:val="24"/>
              </w:rPr>
              <w:t>桌面三气培养箱</w:t>
            </w:r>
          </w:p>
        </w:tc>
        <w:tc>
          <w:tcPr>
            <w:tcW w:w="1207" w:type="pct"/>
            <w:vAlign w:val="center"/>
          </w:tcPr>
          <w:p w:rsidR="0081301B" w:rsidRDefault="0081301B" w:rsidP="003A01AB">
            <w:pPr>
              <w:jc w:val="center"/>
            </w:pPr>
            <w:r>
              <w:rPr>
                <w:rFonts w:hint="eastAsia"/>
              </w:rPr>
              <w:t>1</w:t>
            </w:r>
          </w:p>
        </w:tc>
      </w:tr>
      <w:tr w:rsidR="0081301B" w:rsidTr="0081301B">
        <w:trPr>
          <w:trHeight w:val="551"/>
          <w:jc w:val="center"/>
        </w:trPr>
        <w:tc>
          <w:tcPr>
            <w:tcW w:w="926" w:type="pct"/>
            <w:vAlign w:val="center"/>
          </w:tcPr>
          <w:p w:rsidR="0081301B" w:rsidRDefault="0081301B" w:rsidP="003A01AB">
            <w:pPr>
              <w:pStyle w:val="a5"/>
              <w:spacing w:line="276" w:lineRule="auto"/>
              <w:ind w:rightChars="12" w:right="34" w:firstLineChars="0" w:firstLine="0"/>
              <w:jc w:val="center"/>
              <w:rPr>
                <w:rFonts w:asciiTheme="minorEastAsia" w:eastAsiaTheme="minorEastAsia" w:hAnsiTheme="minorEastAsia"/>
                <w:b/>
                <w:bCs/>
                <w:sz w:val="24"/>
              </w:rPr>
            </w:pPr>
            <w:r>
              <w:rPr>
                <w:rFonts w:asciiTheme="minorEastAsia" w:eastAsiaTheme="minorEastAsia" w:hAnsiTheme="minorEastAsia"/>
                <w:b/>
                <w:bCs/>
                <w:sz w:val="24"/>
              </w:rPr>
              <w:t>2</w:t>
            </w:r>
          </w:p>
        </w:tc>
        <w:tc>
          <w:tcPr>
            <w:tcW w:w="2867" w:type="pct"/>
            <w:vAlign w:val="center"/>
          </w:tcPr>
          <w:p w:rsidR="0081301B" w:rsidRDefault="0081301B" w:rsidP="003A01AB">
            <w:pPr>
              <w:jc w:val="center"/>
              <w:rPr>
                <w:rFonts w:ascii="宋体" w:hAnsi="宋体"/>
                <w:sz w:val="24"/>
              </w:rPr>
            </w:pPr>
            <w:r>
              <w:rPr>
                <w:rFonts w:ascii="宋体" w:hAnsi="宋体" w:hint="eastAsia"/>
                <w:sz w:val="24"/>
              </w:rPr>
              <w:t>液氮储存罐</w:t>
            </w:r>
          </w:p>
        </w:tc>
        <w:tc>
          <w:tcPr>
            <w:tcW w:w="1207" w:type="pct"/>
            <w:vAlign w:val="center"/>
          </w:tcPr>
          <w:p w:rsidR="0081301B" w:rsidRDefault="0081301B" w:rsidP="003A01AB">
            <w:pPr>
              <w:jc w:val="center"/>
            </w:pPr>
            <w:r>
              <w:rPr>
                <w:rFonts w:hint="eastAsia"/>
              </w:rPr>
              <w:t>2</w:t>
            </w:r>
          </w:p>
        </w:tc>
      </w:tr>
    </w:tbl>
    <w:p w:rsidR="00B41B8A" w:rsidRPr="00520092" w:rsidRDefault="00B41B8A" w:rsidP="0081301B">
      <w:pPr>
        <w:spacing w:beforeLines="50" w:line="276" w:lineRule="auto"/>
        <w:jc w:val="left"/>
        <w:rPr>
          <w:rFonts w:ascii="宋体" w:hAnsi="宋体"/>
          <w:color w:val="FF0000"/>
          <w:sz w:val="24"/>
        </w:rPr>
      </w:pPr>
      <w:r w:rsidRPr="00520092">
        <w:rPr>
          <w:rFonts w:ascii="宋体" w:hAnsi="宋体" w:hint="eastAsia"/>
          <w:color w:val="FF0000"/>
          <w:sz w:val="24"/>
        </w:rPr>
        <w:t>说明：</w:t>
      </w:r>
    </w:p>
    <w:p w:rsidR="00B41B8A" w:rsidRPr="00520092" w:rsidRDefault="00B41B8A" w:rsidP="00B41B8A">
      <w:pPr>
        <w:numPr>
          <w:ilvl w:val="0"/>
          <w:numId w:val="2"/>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B41B8A" w:rsidRDefault="00B41B8A" w:rsidP="00B41B8A">
      <w:pPr>
        <w:numPr>
          <w:ilvl w:val="0"/>
          <w:numId w:val="2"/>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B41B8A" w:rsidRPr="0054632F" w:rsidRDefault="00B41B8A" w:rsidP="00B41B8A">
      <w:pPr>
        <w:numPr>
          <w:ilvl w:val="0"/>
          <w:numId w:val="2"/>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r>
        <w:rPr>
          <w:rFonts w:ascii="宋体" w:hAnsi="宋体" w:hint="eastAsia"/>
          <w:color w:val="FF0000"/>
          <w:sz w:val="24"/>
        </w:rPr>
        <w:t>。</w:t>
      </w:r>
    </w:p>
    <w:p w:rsidR="00B41B8A" w:rsidRDefault="00B41B8A" w:rsidP="00B41B8A">
      <w:pPr>
        <w:pStyle w:val="3"/>
        <w:numPr>
          <w:ilvl w:val="0"/>
          <w:numId w:val="1"/>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B41B8A" w:rsidRDefault="00B41B8A" w:rsidP="00B41B8A">
      <w:pPr>
        <w:rPr>
          <w:rFonts w:ascii="宋体" w:hAnsi="宋体"/>
          <w:b/>
          <w:color w:val="FF0000"/>
          <w:sz w:val="24"/>
        </w:rPr>
      </w:pPr>
      <w:r w:rsidRPr="00F307F0">
        <w:rPr>
          <w:rFonts w:ascii="宋体" w:hAnsi="宋体" w:hint="eastAsia"/>
          <w:b/>
          <w:color w:val="FF0000"/>
          <w:sz w:val="24"/>
        </w:rPr>
        <w:t>备注：提供原厂技术彩页，原厂技术彩页必须支持投标产品。</w:t>
      </w:r>
    </w:p>
    <w:p w:rsidR="00B41B8A" w:rsidRPr="008F25B5" w:rsidRDefault="00B41B8A" w:rsidP="00B41B8A">
      <w:pPr>
        <w:spacing w:line="360" w:lineRule="exact"/>
        <w:rPr>
          <w:b/>
        </w:rPr>
      </w:pPr>
      <w:r>
        <w:rPr>
          <w:rFonts w:ascii="宋体" w:hAnsi="宋体" w:hint="eastAsia"/>
          <w:b/>
          <w:sz w:val="24"/>
        </w:rPr>
        <w:t>一、桌面三气培养箱1套</w:t>
      </w:r>
    </w:p>
    <w:p w:rsidR="00B41B8A" w:rsidRPr="00E64008" w:rsidRDefault="00B41B8A" w:rsidP="00B41B8A">
      <w:pPr>
        <w:widowControl/>
        <w:numPr>
          <w:ilvl w:val="0"/>
          <w:numId w:val="3"/>
        </w:numPr>
        <w:spacing w:line="360" w:lineRule="exact"/>
        <w:jc w:val="left"/>
        <w:rPr>
          <w:rFonts w:ascii="宋体" w:hAnsi="宋体" w:cs="PMingLiU"/>
          <w:kern w:val="0"/>
          <w:sz w:val="24"/>
        </w:rPr>
      </w:pPr>
      <w:r w:rsidRPr="00E64008">
        <w:rPr>
          <w:rFonts w:ascii="宋体" w:hAnsi="宋体" w:hint="eastAsia"/>
          <w:sz w:val="24"/>
        </w:rPr>
        <w:t>掀开型的加湿和通气的培养箱，可为卵子或胚胎提供一个适合其发育的环境</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▲有两个独立的箱室各自开盖，每个培养室可放置</w:t>
      </w:r>
      <w:r w:rsidRPr="00E64008">
        <w:rPr>
          <w:rFonts w:ascii="宋体" w:hAnsi="宋体"/>
          <w:sz w:val="24"/>
        </w:rPr>
        <w:t>4</w:t>
      </w:r>
      <w:r w:rsidRPr="00E64008">
        <w:rPr>
          <w:rFonts w:ascii="宋体" w:hAnsi="宋体" w:hint="eastAsia"/>
          <w:sz w:val="24"/>
        </w:rPr>
        <w:t>个</w:t>
      </w:r>
      <w:r w:rsidRPr="00E64008">
        <w:rPr>
          <w:rFonts w:ascii="宋体" w:hAnsi="宋体"/>
          <w:sz w:val="24"/>
        </w:rPr>
        <w:t>NUNC</w:t>
      </w:r>
      <w:r w:rsidRPr="00E64008">
        <w:rPr>
          <w:rFonts w:ascii="宋体" w:hAnsi="宋体" w:hint="eastAsia"/>
          <w:sz w:val="24"/>
        </w:rPr>
        <w:t>四孔</w:t>
      </w:r>
      <w:proofErr w:type="gramStart"/>
      <w:r w:rsidRPr="00E64008">
        <w:rPr>
          <w:rFonts w:ascii="宋体" w:hAnsi="宋体" w:hint="eastAsia"/>
          <w:sz w:val="24"/>
        </w:rPr>
        <w:t>皿</w:t>
      </w:r>
      <w:proofErr w:type="gramEnd"/>
      <w:r w:rsidRPr="00E64008">
        <w:rPr>
          <w:rFonts w:ascii="宋体" w:hAnsi="宋体" w:hint="eastAsia"/>
          <w:sz w:val="24"/>
        </w:rPr>
        <w:t>，</w:t>
      </w:r>
      <w:r w:rsidRPr="00E64008">
        <w:rPr>
          <w:rFonts w:ascii="宋体" w:hAnsi="宋体"/>
          <w:sz w:val="24"/>
        </w:rPr>
        <w:t>4</w:t>
      </w:r>
      <w:r w:rsidRPr="00E64008">
        <w:rPr>
          <w:rFonts w:ascii="宋体" w:hAnsi="宋体" w:hint="eastAsia"/>
          <w:sz w:val="24"/>
        </w:rPr>
        <w:t>个</w:t>
      </w:r>
      <w:r w:rsidRPr="00E64008">
        <w:rPr>
          <w:rFonts w:ascii="宋体" w:hAnsi="宋体"/>
          <w:sz w:val="24"/>
        </w:rPr>
        <w:t>60mm</w:t>
      </w:r>
      <w:r w:rsidRPr="00E64008">
        <w:rPr>
          <w:rFonts w:ascii="宋体" w:hAnsi="宋体" w:hint="eastAsia"/>
          <w:sz w:val="24"/>
        </w:rPr>
        <w:t>圆</w:t>
      </w:r>
      <w:proofErr w:type="gramStart"/>
      <w:r w:rsidRPr="00E64008">
        <w:rPr>
          <w:rFonts w:ascii="宋体" w:hAnsi="宋体" w:hint="eastAsia"/>
          <w:sz w:val="24"/>
        </w:rPr>
        <w:t>皿</w:t>
      </w:r>
      <w:proofErr w:type="gramEnd"/>
      <w:r w:rsidRPr="00E64008">
        <w:rPr>
          <w:rFonts w:ascii="宋体" w:hAnsi="宋体" w:hint="eastAsia"/>
          <w:sz w:val="24"/>
        </w:rPr>
        <w:t>或者</w:t>
      </w:r>
      <w:r w:rsidRPr="00E64008">
        <w:rPr>
          <w:rFonts w:ascii="宋体" w:hAnsi="宋体"/>
          <w:sz w:val="24"/>
        </w:rPr>
        <w:t>10</w:t>
      </w:r>
      <w:r w:rsidRPr="00E64008">
        <w:rPr>
          <w:rFonts w:ascii="宋体" w:hAnsi="宋体" w:hint="eastAsia"/>
          <w:sz w:val="24"/>
        </w:rPr>
        <w:t>个</w:t>
      </w:r>
      <w:r w:rsidRPr="00E64008">
        <w:rPr>
          <w:rFonts w:ascii="宋体" w:hAnsi="宋体"/>
          <w:sz w:val="24"/>
        </w:rPr>
        <w:t>35mm</w:t>
      </w:r>
      <w:r w:rsidRPr="00E64008">
        <w:rPr>
          <w:rFonts w:ascii="宋体" w:hAnsi="宋体" w:hint="eastAsia"/>
          <w:sz w:val="24"/>
        </w:rPr>
        <w:t>培养皿</w:t>
      </w:r>
    </w:p>
    <w:p w:rsidR="00B41B8A" w:rsidRPr="00E64008" w:rsidRDefault="00B41B8A" w:rsidP="00B41B8A">
      <w:pPr>
        <w:widowControl/>
        <w:numPr>
          <w:ilvl w:val="0"/>
          <w:numId w:val="3"/>
        </w:numPr>
        <w:spacing w:line="360" w:lineRule="exact"/>
        <w:jc w:val="left"/>
        <w:rPr>
          <w:rFonts w:ascii="宋体" w:hAnsi="宋体"/>
          <w:sz w:val="24"/>
          <w:lang w:eastAsia="zh-HK"/>
        </w:rPr>
      </w:pPr>
      <w:r w:rsidRPr="00E64008">
        <w:rPr>
          <w:rFonts w:ascii="宋体" w:hAnsi="宋体" w:hint="eastAsia"/>
          <w:sz w:val="24"/>
        </w:rPr>
        <w:t>两个箱室有各自独立的温度控制。箱底和箱盖同时加热保证热量均匀分布。与培养盘的底部直接接触保证有效的热量传递从而保证温度的稳定</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体积（</w:t>
      </w:r>
      <w:r w:rsidRPr="00E64008">
        <w:rPr>
          <w:rFonts w:ascii="宋体" w:hAnsi="宋体"/>
          <w:sz w:val="24"/>
        </w:rPr>
        <w:t>W x D x Hmm</w:t>
      </w:r>
      <w:r w:rsidRPr="00E64008">
        <w:rPr>
          <w:rFonts w:ascii="宋体" w:hAnsi="宋体" w:hint="eastAsia"/>
          <w:sz w:val="24"/>
        </w:rPr>
        <w:t>）：闭门时</w:t>
      </w:r>
      <w:r w:rsidRPr="00E64008">
        <w:rPr>
          <w:rFonts w:ascii="宋体" w:hAnsi="宋体" w:cs="PMingLiU" w:hint="eastAsia"/>
          <w:kern w:val="0"/>
          <w:sz w:val="24"/>
        </w:rPr>
        <w:t>约</w:t>
      </w:r>
      <w:r w:rsidRPr="00E64008">
        <w:rPr>
          <w:rFonts w:ascii="宋体" w:hAnsi="宋体"/>
          <w:sz w:val="24"/>
        </w:rPr>
        <w:t>400</w:t>
      </w:r>
      <w:r w:rsidRPr="00E64008">
        <w:rPr>
          <w:rFonts w:ascii="宋体" w:hAnsi="宋体" w:hint="eastAsia"/>
          <w:sz w:val="24"/>
        </w:rPr>
        <w:t>×</w:t>
      </w:r>
      <w:r w:rsidRPr="00E64008">
        <w:rPr>
          <w:rFonts w:ascii="宋体" w:hAnsi="宋体" w:cs="PMingLiU"/>
          <w:kern w:val="0"/>
          <w:sz w:val="24"/>
        </w:rPr>
        <w:t>260</w:t>
      </w:r>
      <w:r w:rsidRPr="00E64008">
        <w:rPr>
          <w:rFonts w:ascii="宋体" w:hAnsi="宋体" w:hint="eastAsia"/>
          <w:sz w:val="24"/>
        </w:rPr>
        <w:t>×</w:t>
      </w:r>
      <w:r w:rsidRPr="00E64008">
        <w:rPr>
          <w:rFonts w:ascii="宋体" w:hAnsi="宋体" w:cs="PMingLiU"/>
          <w:kern w:val="0"/>
          <w:sz w:val="24"/>
        </w:rPr>
        <w:t>190</w:t>
      </w:r>
      <w:r w:rsidRPr="00E64008">
        <w:rPr>
          <w:rFonts w:ascii="宋体" w:hAnsi="宋体" w:hint="eastAsia"/>
          <w:sz w:val="24"/>
        </w:rPr>
        <w:t>；重量：</w:t>
      </w:r>
      <w:r w:rsidRPr="00E64008">
        <w:rPr>
          <w:rFonts w:ascii="宋体" w:hAnsi="宋体" w:cs="PMingLiU" w:hint="eastAsia"/>
          <w:kern w:val="0"/>
          <w:sz w:val="24"/>
        </w:rPr>
        <w:t>约</w:t>
      </w:r>
      <w:r w:rsidRPr="00E64008">
        <w:rPr>
          <w:rFonts w:ascii="宋体" w:hAnsi="宋体"/>
          <w:sz w:val="24"/>
        </w:rPr>
        <w:t>11Kg</w:t>
      </w:r>
      <w:r w:rsidRPr="00E64008">
        <w:rPr>
          <w:rFonts w:ascii="宋体" w:hAnsi="宋体" w:hint="eastAsia"/>
          <w:sz w:val="24"/>
        </w:rPr>
        <w:t>；</w:t>
      </w:r>
    </w:p>
    <w:p w:rsidR="00B41B8A" w:rsidRPr="00E64008" w:rsidRDefault="00B41B8A" w:rsidP="00B41B8A">
      <w:pPr>
        <w:widowControl/>
        <w:numPr>
          <w:ilvl w:val="0"/>
          <w:numId w:val="3"/>
        </w:numPr>
        <w:spacing w:line="360" w:lineRule="exact"/>
        <w:jc w:val="left"/>
        <w:rPr>
          <w:rFonts w:ascii="宋体" w:hAnsi="宋体"/>
          <w:sz w:val="24"/>
          <w:lang w:eastAsia="zh-HK"/>
        </w:rPr>
      </w:pPr>
      <w:r w:rsidRPr="00E64008">
        <w:rPr>
          <w:rFonts w:ascii="宋体" w:hAnsi="宋体" w:hint="eastAsia"/>
          <w:sz w:val="24"/>
        </w:rPr>
        <w:t>▲供气类型：预混合气体</w:t>
      </w:r>
      <w:r w:rsidRPr="00E64008">
        <w:rPr>
          <w:rFonts w:ascii="宋体" w:hAnsi="宋体"/>
          <w:sz w:val="24"/>
        </w:rPr>
        <w:t>. 6% CO2,5% O2,89% N2</w:t>
      </w:r>
      <w:r w:rsidRPr="00E64008">
        <w:rPr>
          <w:rFonts w:ascii="宋体" w:hAnsi="宋体" w:hint="eastAsia"/>
          <w:sz w:val="24"/>
        </w:rPr>
        <w:t>平衡（海平面时）或空气中使用高纯度</w:t>
      </w:r>
      <w:r w:rsidRPr="00E64008">
        <w:rPr>
          <w:rFonts w:ascii="宋体" w:hAnsi="宋体"/>
          <w:sz w:val="24"/>
        </w:rPr>
        <w:t>CO2</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▲供气压力：</w:t>
      </w:r>
      <w:r w:rsidRPr="00E64008">
        <w:rPr>
          <w:rFonts w:ascii="宋体" w:hAnsi="宋体"/>
          <w:sz w:val="24"/>
        </w:rPr>
        <w:t>150kPa</w:t>
      </w:r>
      <w:r w:rsidRPr="00E64008">
        <w:rPr>
          <w:rFonts w:ascii="宋体" w:hAnsi="宋体" w:hint="eastAsia"/>
          <w:sz w:val="24"/>
        </w:rPr>
        <w:t>±</w:t>
      </w:r>
      <w:r w:rsidRPr="00E64008">
        <w:rPr>
          <w:rFonts w:ascii="宋体" w:hAnsi="宋体"/>
          <w:sz w:val="24"/>
        </w:rPr>
        <w:t>15kPa (21.8psi</w:t>
      </w:r>
      <w:r w:rsidRPr="00E64008">
        <w:rPr>
          <w:rFonts w:ascii="宋体" w:hAnsi="宋体" w:hint="eastAsia"/>
          <w:sz w:val="24"/>
        </w:rPr>
        <w:t>±</w:t>
      </w:r>
      <w:r w:rsidRPr="00E64008">
        <w:rPr>
          <w:rFonts w:ascii="宋体" w:hAnsi="宋体"/>
          <w:sz w:val="24"/>
        </w:rPr>
        <w:t>2.2psi) (1.5bar</w:t>
      </w:r>
      <w:r w:rsidRPr="00E64008">
        <w:rPr>
          <w:rFonts w:ascii="宋体" w:hAnsi="宋体" w:hint="eastAsia"/>
          <w:sz w:val="24"/>
        </w:rPr>
        <w:t>±</w:t>
      </w:r>
      <w:r w:rsidRPr="00E64008">
        <w:rPr>
          <w:rFonts w:ascii="宋体" w:hAnsi="宋体"/>
          <w:sz w:val="24"/>
        </w:rPr>
        <w:t>0.15bar)</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▲气体流率：每小室</w:t>
      </w:r>
      <w:r w:rsidRPr="00E64008">
        <w:rPr>
          <w:rFonts w:ascii="宋体" w:hAnsi="宋体"/>
          <w:sz w:val="24"/>
        </w:rPr>
        <w:t>15</w:t>
      </w:r>
      <w:r w:rsidRPr="00E64008">
        <w:rPr>
          <w:rFonts w:ascii="宋体" w:hAnsi="宋体" w:hint="eastAsia"/>
          <w:sz w:val="24"/>
        </w:rPr>
        <w:t>－</w:t>
      </w:r>
      <w:r w:rsidRPr="00E64008">
        <w:rPr>
          <w:rFonts w:ascii="宋体" w:hAnsi="宋体"/>
          <w:sz w:val="24"/>
        </w:rPr>
        <w:t>25ml/</w:t>
      </w:r>
      <w:r w:rsidRPr="00E64008">
        <w:rPr>
          <w:rFonts w:ascii="宋体" w:hAnsi="宋体" w:hint="eastAsia"/>
          <w:sz w:val="24"/>
        </w:rPr>
        <w:t>分，增量为</w:t>
      </w:r>
      <w:r w:rsidRPr="00E64008">
        <w:rPr>
          <w:rFonts w:ascii="宋体" w:hAnsi="宋体"/>
          <w:sz w:val="24"/>
        </w:rPr>
        <w:t>5ml/</w:t>
      </w:r>
      <w:r w:rsidRPr="00E64008">
        <w:rPr>
          <w:rFonts w:ascii="宋体" w:hAnsi="宋体" w:hint="eastAsia"/>
          <w:sz w:val="24"/>
        </w:rPr>
        <w:t>分。每室以约</w:t>
      </w:r>
      <w:r w:rsidRPr="00E64008">
        <w:rPr>
          <w:rFonts w:ascii="宋体" w:hAnsi="宋体"/>
          <w:sz w:val="24"/>
        </w:rPr>
        <w:t>175ml/min</w:t>
      </w:r>
      <w:r w:rsidRPr="00E64008">
        <w:rPr>
          <w:rFonts w:ascii="宋体" w:hAnsi="宋体" w:hint="eastAsia"/>
          <w:sz w:val="24"/>
        </w:rPr>
        <w:t>净化</w:t>
      </w:r>
      <w:r w:rsidRPr="00E64008">
        <w:rPr>
          <w:rFonts w:ascii="宋体" w:hAnsi="宋体"/>
          <w:sz w:val="24"/>
        </w:rPr>
        <w:t>3</w:t>
      </w:r>
      <w:r w:rsidRPr="00E64008">
        <w:rPr>
          <w:rFonts w:ascii="宋体" w:hAnsi="宋体" w:hint="eastAsia"/>
          <w:sz w:val="24"/>
        </w:rPr>
        <w:t>分钟；</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▲气体流量精度：每室流量±</w:t>
      </w:r>
      <w:r w:rsidRPr="00E64008">
        <w:rPr>
          <w:rFonts w:ascii="宋体" w:hAnsi="宋体"/>
          <w:sz w:val="24"/>
        </w:rPr>
        <w:t>15%</w:t>
      </w:r>
      <w:r w:rsidRPr="00E64008">
        <w:rPr>
          <w:rFonts w:ascii="宋体" w:hAnsi="宋体" w:hint="eastAsia"/>
          <w:sz w:val="24"/>
        </w:rPr>
        <w:t>；每室流量（净化）</w:t>
      </w:r>
      <w:r w:rsidRPr="00E64008">
        <w:rPr>
          <w:rFonts w:ascii="宋体" w:hAnsi="宋体"/>
          <w:sz w:val="24"/>
        </w:rPr>
        <w:t>±18 ml/min</w:t>
      </w:r>
    </w:p>
    <w:p w:rsidR="00B41B8A" w:rsidRPr="00E64008" w:rsidRDefault="00B41B8A" w:rsidP="00B41B8A">
      <w:pPr>
        <w:widowControl/>
        <w:numPr>
          <w:ilvl w:val="0"/>
          <w:numId w:val="3"/>
        </w:numPr>
        <w:spacing w:line="360" w:lineRule="exact"/>
        <w:jc w:val="left"/>
        <w:rPr>
          <w:rFonts w:ascii="宋体" w:hAnsi="宋体" w:cs="PMingLiU"/>
          <w:kern w:val="0"/>
          <w:sz w:val="24"/>
        </w:rPr>
      </w:pPr>
      <w:r w:rsidRPr="00E64008">
        <w:rPr>
          <w:rFonts w:ascii="宋体" w:hAnsi="宋体" w:hint="eastAsia"/>
          <w:sz w:val="24"/>
        </w:rPr>
        <w:t>附有一次加湿设备保证供应气体的湿度</w:t>
      </w:r>
    </w:p>
    <w:p w:rsidR="00B41B8A" w:rsidRPr="00E64008" w:rsidRDefault="00B41B8A" w:rsidP="00B41B8A">
      <w:pPr>
        <w:widowControl/>
        <w:numPr>
          <w:ilvl w:val="0"/>
          <w:numId w:val="3"/>
        </w:numPr>
        <w:spacing w:line="360" w:lineRule="exact"/>
        <w:jc w:val="left"/>
        <w:rPr>
          <w:rFonts w:ascii="宋体" w:hAnsi="宋体"/>
          <w:sz w:val="24"/>
          <w:lang w:eastAsia="zh-HK"/>
        </w:rPr>
      </w:pPr>
      <w:r w:rsidRPr="00E64008">
        <w:rPr>
          <w:rFonts w:ascii="宋体" w:hAnsi="宋体" w:hint="eastAsia"/>
          <w:sz w:val="24"/>
        </w:rPr>
        <w:t>箱室的盖子盖上后，培养箱会自动使用</w:t>
      </w:r>
      <w:r w:rsidRPr="00E64008">
        <w:rPr>
          <w:rFonts w:ascii="宋体" w:hAnsi="宋体"/>
          <w:sz w:val="24"/>
        </w:rPr>
        <w:t>CO2</w:t>
      </w:r>
      <w:r w:rsidRPr="00E64008">
        <w:rPr>
          <w:rFonts w:ascii="宋体" w:hAnsi="宋体" w:hint="eastAsia"/>
          <w:sz w:val="24"/>
        </w:rPr>
        <w:t>混合气体对箱内进行</w:t>
      </w:r>
      <w:r w:rsidRPr="00E64008">
        <w:rPr>
          <w:rFonts w:ascii="宋体" w:hAnsi="宋体"/>
          <w:sz w:val="24"/>
        </w:rPr>
        <w:t>3</w:t>
      </w:r>
      <w:r w:rsidRPr="00E64008">
        <w:rPr>
          <w:rFonts w:ascii="宋体" w:hAnsi="宋体" w:hint="eastAsia"/>
          <w:sz w:val="24"/>
        </w:rPr>
        <w:t>分钟的净化，以重新达到要求的环境，持续的气流可保证</w:t>
      </w:r>
      <w:r w:rsidRPr="00E64008">
        <w:rPr>
          <w:rFonts w:ascii="宋体" w:hAnsi="宋体"/>
          <w:sz w:val="24"/>
        </w:rPr>
        <w:t>PH</w:t>
      </w:r>
      <w:r w:rsidRPr="00E64008">
        <w:rPr>
          <w:rFonts w:ascii="宋体" w:hAnsi="宋体" w:hint="eastAsia"/>
          <w:sz w:val="24"/>
        </w:rPr>
        <w:t>的稳定；</w:t>
      </w:r>
    </w:p>
    <w:p w:rsidR="00B41B8A" w:rsidRPr="00E64008" w:rsidRDefault="00B41B8A" w:rsidP="00B41B8A">
      <w:pPr>
        <w:widowControl/>
        <w:numPr>
          <w:ilvl w:val="0"/>
          <w:numId w:val="3"/>
        </w:numPr>
        <w:spacing w:line="360" w:lineRule="exact"/>
        <w:jc w:val="left"/>
        <w:rPr>
          <w:rFonts w:ascii="宋体" w:hAnsi="宋体" w:cs="宋体"/>
          <w:sz w:val="24"/>
          <w:lang w:eastAsia="zh-HK"/>
        </w:rPr>
      </w:pPr>
      <w:r w:rsidRPr="00E64008">
        <w:rPr>
          <w:rFonts w:ascii="宋体" w:hAnsi="宋体" w:hint="eastAsia"/>
          <w:sz w:val="24"/>
        </w:rPr>
        <w:lastRenderedPageBreak/>
        <w:t>▲在</w:t>
      </w:r>
      <w:r w:rsidRPr="00E64008">
        <w:rPr>
          <w:rFonts w:ascii="宋体" w:hAnsi="宋体"/>
          <w:sz w:val="24"/>
        </w:rPr>
        <w:t>+20°C</w:t>
      </w:r>
      <w:r w:rsidRPr="00E64008">
        <w:rPr>
          <w:rFonts w:ascii="宋体" w:hAnsi="宋体" w:hint="eastAsia"/>
          <w:sz w:val="24"/>
        </w:rPr>
        <w:t>至</w:t>
      </w:r>
      <w:r w:rsidRPr="00E64008">
        <w:rPr>
          <w:rFonts w:ascii="宋体" w:hAnsi="宋体"/>
          <w:sz w:val="24"/>
        </w:rPr>
        <w:t>+28°C</w:t>
      </w:r>
      <w:r w:rsidRPr="00E64008">
        <w:rPr>
          <w:rFonts w:ascii="宋体" w:hAnsi="宋体" w:hint="eastAsia"/>
          <w:sz w:val="24"/>
        </w:rPr>
        <w:t>环境温度范围时，</w:t>
      </w:r>
      <w:r w:rsidRPr="00E64008">
        <w:rPr>
          <w:rFonts w:ascii="宋体" w:hAnsi="宋体"/>
          <w:sz w:val="24"/>
        </w:rPr>
        <w:t>35.0°C</w:t>
      </w:r>
      <w:r w:rsidRPr="00E64008">
        <w:rPr>
          <w:rFonts w:ascii="宋体" w:hAnsi="宋体" w:hint="eastAsia"/>
          <w:sz w:val="24"/>
        </w:rPr>
        <w:t>至</w:t>
      </w:r>
      <w:r w:rsidRPr="00E64008">
        <w:rPr>
          <w:rFonts w:ascii="宋体" w:hAnsi="宋体"/>
          <w:sz w:val="24"/>
        </w:rPr>
        <w:t>40.0°C</w:t>
      </w:r>
      <w:r w:rsidRPr="00E64008">
        <w:rPr>
          <w:rFonts w:ascii="宋体" w:hAnsi="宋体" w:hint="eastAsia"/>
          <w:sz w:val="24"/>
        </w:rPr>
        <w:t>，按</w:t>
      </w:r>
      <w:r w:rsidRPr="00E64008">
        <w:rPr>
          <w:rFonts w:ascii="宋体" w:hAnsi="宋体"/>
          <w:sz w:val="24"/>
        </w:rPr>
        <w:t>0.1°C</w:t>
      </w:r>
      <w:r w:rsidRPr="00E64008">
        <w:rPr>
          <w:rFonts w:ascii="宋体" w:hAnsi="宋体" w:hint="eastAsia"/>
          <w:sz w:val="24"/>
        </w:rPr>
        <w:t>增量。</w:t>
      </w:r>
      <w:r w:rsidRPr="00E64008">
        <w:rPr>
          <w:rFonts w:ascii="宋体" w:hAnsi="宋体"/>
          <w:sz w:val="24"/>
        </w:rPr>
        <w:t xml:space="preserve"> </w:t>
      </w:r>
      <w:r w:rsidRPr="00E64008">
        <w:rPr>
          <w:rFonts w:ascii="宋体" w:hAnsi="宋体" w:hint="eastAsia"/>
          <w:sz w:val="24"/>
        </w:rPr>
        <w:t>设定值为</w:t>
      </w:r>
      <w:r w:rsidRPr="00E64008">
        <w:rPr>
          <w:rFonts w:ascii="宋体" w:hAnsi="宋体"/>
          <w:sz w:val="24"/>
        </w:rPr>
        <w:t>37°C</w:t>
      </w:r>
      <w:r w:rsidRPr="00E64008">
        <w:rPr>
          <w:rFonts w:ascii="宋体" w:hAnsi="宋体" w:hint="eastAsia"/>
          <w:sz w:val="24"/>
        </w:rPr>
        <w:t>时，环境温度范围扩大到</w:t>
      </w:r>
      <w:r w:rsidRPr="00E64008">
        <w:rPr>
          <w:rFonts w:ascii="宋体" w:hAnsi="宋体"/>
          <w:sz w:val="24"/>
        </w:rPr>
        <w:t>+18°C</w:t>
      </w:r>
      <w:r w:rsidRPr="00E64008">
        <w:rPr>
          <w:rFonts w:ascii="宋体" w:hAnsi="宋体" w:hint="eastAsia"/>
          <w:sz w:val="24"/>
        </w:rPr>
        <w:t>至</w:t>
      </w:r>
      <w:r w:rsidRPr="00E64008">
        <w:rPr>
          <w:rFonts w:ascii="宋体" w:hAnsi="宋体"/>
          <w:sz w:val="24"/>
        </w:rPr>
        <w:t>+32°C</w:t>
      </w:r>
      <w:r w:rsidRPr="00E64008">
        <w:rPr>
          <w:rFonts w:ascii="宋体" w:hAnsi="宋体" w:hint="eastAsia"/>
          <w:sz w:val="24"/>
        </w:rPr>
        <w:t>。；</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培养箱内温度精确度：</w:t>
      </w:r>
      <w:r w:rsidRPr="00E64008">
        <w:rPr>
          <w:rFonts w:ascii="宋体" w:hAnsi="宋体"/>
          <w:sz w:val="24"/>
        </w:rPr>
        <w:t>±0.2</w:t>
      </w:r>
      <w:r w:rsidRPr="00E64008">
        <w:rPr>
          <w:rFonts w:ascii="宋体" w:hAnsi="宋体" w:cs="宋体" w:hint="eastAsia"/>
          <w:sz w:val="24"/>
        </w:rPr>
        <w:t>℃</w:t>
      </w:r>
    </w:p>
    <w:p w:rsidR="00B41B8A" w:rsidRPr="00E64008" w:rsidRDefault="00B41B8A" w:rsidP="00B41B8A">
      <w:pPr>
        <w:widowControl/>
        <w:numPr>
          <w:ilvl w:val="0"/>
          <w:numId w:val="3"/>
        </w:numPr>
        <w:spacing w:line="360" w:lineRule="exact"/>
        <w:jc w:val="left"/>
        <w:rPr>
          <w:rFonts w:ascii="宋体" w:hAnsi="宋体" w:cs="PMingLiU"/>
          <w:kern w:val="0"/>
          <w:sz w:val="24"/>
        </w:rPr>
      </w:pPr>
      <w:r w:rsidRPr="00E64008">
        <w:rPr>
          <w:rFonts w:ascii="宋体" w:hAnsi="宋体" w:hint="eastAsia"/>
          <w:sz w:val="24"/>
        </w:rPr>
        <w:t>培养箱盖表面为玻璃可擦</w:t>
      </w:r>
      <w:proofErr w:type="gramStart"/>
      <w:r w:rsidRPr="00E64008">
        <w:rPr>
          <w:rFonts w:ascii="宋体" w:hAnsi="宋体" w:hint="eastAsia"/>
          <w:sz w:val="24"/>
        </w:rPr>
        <w:t>写记录</w:t>
      </w:r>
      <w:proofErr w:type="gramEnd"/>
      <w:r w:rsidRPr="00E64008">
        <w:rPr>
          <w:rFonts w:ascii="宋体" w:hAnsi="宋体" w:hint="eastAsia"/>
          <w:sz w:val="24"/>
        </w:rPr>
        <w:t>病人信息</w:t>
      </w:r>
    </w:p>
    <w:p w:rsidR="00B41B8A" w:rsidRPr="00E64008" w:rsidRDefault="00B41B8A" w:rsidP="00B41B8A">
      <w:pPr>
        <w:widowControl/>
        <w:numPr>
          <w:ilvl w:val="0"/>
          <w:numId w:val="3"/>
        </w:numPr>
        <w:spacing w:line="360" w:lineRule="exact"/>
        <w:jc w:val="left"/>
        <w:rPr>
          <w:rFonts w:ascii="宋体" w:hAnsi="宋体" w:cs="PMingLiU"/>
          <w:kern w:val="0"/>
          <w:sz w:val="24"/>
        </w:rPr>
      </w:pPr>
      <w:r w:rsidRPr="00E64008">
        <w:rPr>
          <w:rFonts w:ascii="宋体" w:hAnsi="宋体" w:hint="eastAsia"/>
          <w:sz w:val="24"/>
        </w:rPr>
        <w:t>显示：</w:t>
      </w:r>
      <w:r w:rsidRPr="00E64008">
        <w:rPr>
          <w:rFonts w:ascii="宋体" w:hAnsi="宋体"/>
          <w:sz w:val="24"/>
        </w:rPr>
        <w:t>LED</w:t>
      </w:r>
      <w:r w:rsidRPr="00E64008">
        <w:rPr>
          <w:rFonts w:ascii="宋体" w:hAnsi="宋体" w:hint="eastAsia"/>
          <w:sz w:val="24"/>
        </w:rPr>
        <w:t>高清晰度液晶屏</w:t>
      </w:r>
    </w:p>
    <w:p w:rsidR="00B41B8A" w:rsidRPr="00E64008" w:rsidRDefault="00B41B8A" w:rsidP="00B41B8A">
      <w:pPr>
        <w:widowControl/>
        <w:numPr>
          <w:ilvl w:val="0"/>
          <w:numId w:val="3"/>
        </w:numPr>
        <w:spacing w:line="360" w:lineRule="exact"/>
        <w:jc w:val="left"/>
        <w:rPr>
          <w:rFonts w:ascii="宋体" w:hAnsi="宋体"/>
          <w:sz w:val="24"/>
          <w:lang w:eastAsia="zh-HK"/>
        </w:rPr>
      </w:pPr>
      <w:r w:rsidRPr="00E64008">
        <w:rPr>
          <w:rFonts w:ascii="宋体" w:hAnsi="宋体" w:hint="eastAsia"/>
          <w:sz w:val="24"/>
        </w:rPr>
        <w:t>电源</w:t>
      </w:r>
      <w:r w:rsidRPr="00E64008">
        <w:rPr>
          <w:rFonts w:ascii="宋体" w:hAnsi="宋体"/>
          <w:sz w:val="24"/>
        </w:rPr>
        <w:t>100VA</w:t>
      </w:r>
      <w:r w:rsidRPr="00E64008">
        <w:rPr>
          <w:rFonts w:ascii="宋体" w:hAnsi="宋体" w:hint="eastAsia"/>
          <w:sz w:val="24"/>
        </w:rPr>
        <w:t>，</w:t>
      </w:r>
      <w:r w:rsidRPr="00E64008">
        <w:rPr>
          <w:rFonts w:ascii="宋体" w:hAnsi="宋体"/>
          <w:sz w:val="24"/>
        </w:rPr>
        <w:t>50/60Hz</w:t>
      </w:r>
      <w:r w:rsidRPr="00E64008">
        <w:rPr>
          <w:rFonts w:ascii="宋体" w:hAnsi="宋体" w:hint="eastAsia"/>
          <w:sz w:val="24"/>
        </w:rPr>
        <w:t>，</w:t>
      </w:r>
      <w:r w:rsidRPr="00E64008">
        <w:rPr>
          <w:rFonts w:ascii="宋体" w:hAnsi="宋体"/>
          <w:sz w:val="24"/>
        </w:rPr>
        <w:t>100-240Vac</w:t>
      </w:r>
      <w:r w:rsidRPr="00E64008">
        <w:rPr>
          <w:rFonts w:ascii="宋体" w:hAnsi="宋体" w:hint="eastAsia"/>
          <w:sz w:val="24"/>
        </w:rPr>
        <w:t>；</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▲安全性：符合</w:t>
      </w:r>
      <w:r w:rsidRPr="00E64008">
        <w:rPr>
          <w:rFonts w:ascii="宋体" w:hAnsi="宋体"/>
          <w:sz w:val="24"/>
        </w:rPr>
        <w:t>AS/NZS 3200.1.0:1998</w:t>
      </w:r>
      <w:r w:rsidRPr="00E64008">
        <w:rPr>
          <w:rFonts w:ascii="宋体" w:hAnsi="宋体" w:hint="eastAsia"/>
          <w:sz w:val="24"/>
        </w:rPr>
        <w:t>；</w:t>
      </w:r>
      <w:r w:rsidRPr="00E64008">
        <w:rPr>
          <w:rFonts w:ascii="宋体" w:hAnsi="宋体"/>
          <w:sz w:val="24"/>
        </w:rPr>
        <w:t>IEC 60601-1:2005</w:t>
      </w:r>
    </w:p>
    <w:p w:rsidR="00B41B8A" w:rsidRPr="00E64008" w:rsidRDefault="00B41B8A" w:rsidP="00B41B8A">
      <w:pPr>
        <w:widowControl/>
        <w:numPr>
          <w:ilvl w:val="0"/>
          <w:numId w:val="3"/>
        </w:numPr>
        <w:spacing w:line="360" w:lineRule="exact"/>
        <w:jc w:val="left"/>
        <w:rPr>
          <w:rFonts w:ascii="宋体" w:hAnsi="宋体"/>
          <w:sz w:val="24"/>
        </w:rPr>
      </w:pPr>
      <w:r w:rsidRPr="00E64008">
        <w:rPr>
          <w:rFonts w:ascii="宋体" w:hAnsi="宋体" w:hint="eastAsia"/>
          <w:sz w:val="24"/>
        </w:rPr>
        <w:t>微处理器报警功能：通过持续监测关键部位的功能情况，微处理器提高了系统使用的安全性。不规范的操作可敏感地被监测到并会提醒操作人员注意。可连接到一个外设的遥控预警装置上，有异常时可随时向工作人员报警。</w:t>
      </w:r>
    </w:p>
    <w:p w:rsidR="00B41B8A" w:rsidRPr="00E64008" w:rsidRDefault="00B41B8A" w:rsidP="00B41B8A">
      <w:pPr>
        <w:spacing w:line="360" w:lineRule="exact"/>
        <w:ind w:firstLine="567"/>
        <w:rPr>
          <w:b/>
          <w:sz w:val="24"/>
        </w:rPr>
      </w:pPr>
    </w:p>
    <w:p w:rsidR="00B41B8A" w:rsidRDefault="00B41B8A" w:rsidP="00B41B8A">
      <w:pPr>
        <w:spacing w:line="360" w:lineRule="exact"/>
        <w:ind w:firstLine="567"/>
        <w:rPr>
          <w:b/>
          <w:sz w:val="24"/>
        </w:rPr>
      </w:pPr>
      <w:r>
        <w:rPr>
          <w:rFonts w:hint="eastAsia"/>
          <w:b/>
          <w:sz w:val="24"/>
        </w:rPr>
        <w:t>二、液氮储存罐</w:t>
      </w:r>
      <w:r>
        <w:rPr>
          <w:rFonts w:hint="eastAsia"/>
          <w:b/>
          <w:sz w:val="24"/>
        </w:rPr>
        <w:t>2</w:t>
      </w:r>
      <w:r>
        <w:rPr>
          <w:rFonts w:hint="eastAsia"/>
          <w:b/>
          <w:sz w:val="24"/>
        </w:rPr>
        <w:t>台</w:t>
      </w:r>
    </w:p>
    <w:p w:rsidR="00B41B8A" w:rsidRPr="00B13345"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用于辅助生殖实验室保存冷冻胚胎、卵子、精子。</w:t>
      </w:r>
    </w:p>
    <w:p w:rsidR="00B41B8A" w:rsidRPr="00B13345"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圆形吊</w:t>
      </w:r>
      <w:proofErr w:type="gramStart"/>
      <w:r w:rsidRPr="00B13345">
        <w:rPr>
          <w:rFonts w:ascii="宋体" w:hAnsi="宋体" w:hint="eastAsia"/>
          <w:sz w:val="24"/>
        </w:rPr>
        <w:t>筒数量</w:t>
      </w:r>
      <w:proofErr w:type="gramEnd"/>
      <w:r w:rsidRPr="00B13345">
        <w:rPr>
          <w:rFonts w:ascii="宋体" w:hAnsi="宋体"/>
          <w:sz w:val="24"/>
        </w:rPr>
        <w:t>: 10</w:t>
      </w:r>
      <w:r w:rsidRPr="00B13345">
        <w:rPr>
          <w:rFonts w:ascii="宋体" w:hAnsi="宋体" w:hint="eastAsia"/>
          <w:sz w:val="24"/>
        </w:rPr>
        <w:t>个；</w:t>
      </w:r>
    </w:p>
    <w:p w:rsidR="00B41B8A"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可贮存</w:t>
      </w:r>
      <w:r w:rsidRPr="00B13345">
        <w:rPr>
          <w:rFonts w:ascii="宋体" w:hAnsi="宋体"/>
          <w:sz w:val="24"/>
        </w:rPr>
        <w:t>0.5ml</w:t>
      </w:r>
      <w:r w:rsidRPr="00B13345">
        <w:rPr>
          <w:rFonts w:ascii="宋体" w:hAnsi="宋体" w:hint="eastAsia"/>
          <w:sz w:val="24"/>
        </w:rPr>
        <w:t>麦管（大量散装）</w:t>
      </w:r>
      <w:r w:rsidRPr="00B13345">
        <w:rPr>
          <w:rFonts w:ascii="宋体" w:hAnsi="宋体"/>
          <w:sz w:val="24"/>
        </w:rPr>
        <w:t>: 5000</w:t>
      </w:r>
      <w:r w:rsidRPr="00B13345">
        <w:rPr>
          <w:rFonts w:ascii="宋体" w:hAnsi="宋体" w:hint="eastAsia"/>
          <w:sz w:val="24"/>
        </w:rPr>
        <w:t>个或</w:t>
      </w:r>
      <w:r w:rsidRPr="00B13345">
        <w:rPr>
          <w:rFonts w:ascii="宋体" w:hAnsi="宋体"/>
          <w:sz w:val="24"/>
        </w:rPr>
        <w:t>1.2/2.0ml</w:t>
      </w:r>
      <w:r w:rsidRPr="00B13345">
        <w:rPr>
          <w:rFonts w:ascii="宋体" w:hAnsi="宋体" w:hint="eastAsia"/>
          <w:sz w:val="24"/>
        </w:rPr>
        <w:t>冻存管（</w:t>
      </w:r>
      <w:r w:rsidRPr="00B13345">
        <w:rPr>
          <w:rFonts w:ascii="宋体" w:hAnsi="宋体"/>
          <w:sz w:val="24"/>
        </w:rPr>
        <w:t>5/</w:t>
      </w:r>
      <w:r w:rsidRPr="00B13345">
        <w:rPr>
          <w:rFonts w:ascii="宋体" w:hAnsi="宋体" w:hint="eastAsia"/>
          <w:sz w:val="24"/>
        </w:rPr>
        <w:t>支撑条）</w:t>
      </w:r>
      <w:r w:rsidRPr="00B13345">
        <w:rPr>
          <w:rFonts w:ascii="宋体" w:hAnsi="宋体"/>
          <w:sz w:val="24"/>
        </w:rPr>
        <w:t>: 1050</w:t>
      </w:r>
      <w:r w:rsidRPr="00B13345">
        <w:rPr>
          <w:rFonts w:ascii="宋体" w:hAnsi="宋体" w:hint="eastAsia"/>
          <w:sz w:val="24"/>
        </w:rPr>
        <w:t>个；</w:t>
      </w:r>
    </w:p>
    <w:p w:rsidR="00B41B8A" w:rsidRPr="00B13345" w:rsidRDefault="00B41B8A" w:rsidP="00B41B8A">
      <w:pPr>
        <w:pStyle w:val="a5"/>
        <w:widowControl/>
        <w:numPr>
          <w:ilvl w:val="0"/>
          <w:numId w:val="4"/>
        </w:numPr>
        <w:spacing w:line="360" w:lineRule="exact"/>
        <w:ind w:firstLineChars="0"/>
        <w:rPr>
          <w:rFonts w:ascii="宋体" w:hAnsi="宋体"/>
          <w:sz w:val="24"/>
        </w:rPr>
      </w:pPr>
      <w:r>
        <w:rPr>
          <w:rFonts w:ascii="宋体" w:hAnsi="宋体" w:hint="eastAsia"/>
          <w:sz w:val="24"/>
        </w:rPr>
        <w:t>液氮容量：约47L</w:t>
      </w:r>
    </w:p>
    <w:p w:rsidR="00B41B8A" w:rsidRPr="00B13345"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静态挥发量</w:t>
      </w:r>
      <w:r w:rsidRPr="00B13345">
        <w:rPr>
          <w:rFonts w:ascii="宋体" w:hAnsi="宋体"/>
          <w:sz w:val="24"/>
        </w:rPr>
        <w:t xml:space="preserve">: </w:t>
      </w:r>
      <w:r w:rsidRPr="00B13345">
        <w:rPr>
          <w:rFonts w:ascii="宋体" w:hAnsi="宋体" w:hint="eastAsia"/>
          <w:sz w:val="24"/>
        </w:rPr>
        <w:t>约</w:t>
      </w:r>
      <w:r w:rsidRPr="00B13345">
        <w:rPr>
          <w:rFonts w:ascii="宋体" w:hAnsi="宋体"/>
          <w:sz w:val="24"/>
        </w:rPr>
        <w:t>0.39L/</w:t>
      </w:r>
      <w:r w:rsidRPr="00B13345">
        <w:rPr>
          <w:rFonts w:ascii="宋体" w:hAnsi="宋体" w:hint="eastAsia"/>
          <w:sz w:val="24"/>
        </w:rPr>
        <w:t>天；</w:t>
      </w:r>
    </w:p>
    <w:p w:rsidR="00B41B8A" w:rsidRPr="00B13345"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正常工作时间</w:t>
      </w:r>
      <w:r w:rsidRPr="00B13345">
        <w:rPr>
          <w:rFonts w:ascii="宋体" w:hAnsi="宋体"/>
          <w:sz w:val="24"/>
        </w:rPr>
        <w:t xml:space="preserve">: </w:t>
      </w:r>
      <w:r w:rsidRPr="00B13345">
        <w:rPr>
          <w:rFonts w:ascii="宋体" w:hAnsi="宋体" w:hint="eastAsia"/>
          <w:sz w:val="24"/>
        </w:rPr>
        <w:t>约</w:t>
      </w:r>
      <w:r w:rsidRPr="00B13345">
        <w:rPr>
          <w:rFonts w:ascii="宋体" w:hAnsi="宋体"/>
          <w:sz w:val="24"/>
        </w:rPr>
        <w:t>76</w:t>
      </w:r>
      <w:r w:rsidRPr="00B13345">
        <w:rPr>
          <w:rFonts w:ascii="宋体" w:hAnsi="宋体" w:hint="eastAsia"/>
          <w:sz w:val="24"/>
        </w:rPr>
        <w:t>天；</w:t>
      </w:r>
    </w:p>
    <w:p w:rsidR="00B41B8A" w:rsidRPr="00B13345" w:rsidRDefault="00B41B8A" w:rsidP="00B41B8A">
      <w:pPr>
        <w:pStyle w:val="a5"/>
        <w:widowControl/>
        <w:numPr>
          <w:ilvl w:val="0"/>
          <w:numId w:val="4"/>
        </w:numPr>
        <w:spacing w:line="360" w:lineRule="exact"/>
        <w:ind w:firstLineChars="0"/>
        <w:rPr>
          <w:rFonts w:ascii="宋体" w:hAnsi="宋体"/>
          <w:sz w:val="24"/>
        </w:rPr>
      </w:pPr>
      <w:proofErr w:type="gramStart"/>
      <w:r w:rsidRPr="00B13345">
        <w:rPr>
          <w:rFonts w:ascii="宋体" w:hAnsi="宋体" w:hint="eastAsia"/>
          <w:sz w:val="24"/>
        </w:rPr>
        <w:t>罐颈直径</w:t>
      </w:r>
      <w:proofErr w:type="gramEnd"/>
      <w:r w:rsidRPr="00B13345">
        <w:rPr>
          <w:rFonts w:ascii="宋体" w:hAnsi="宋体"/>
          <w:sz w:val="24"/>
        </w:rPr>
        <w:t xml:space="preserve">: </w:t>
      </w:r>
      <w:r w:rsidRPr="00B13345">
        <w:rPr>
          <w:rFonts w:ascii="宋体" w:hAnsi="宋体" w:hint="eastAsia"/>
          <w:sz w:val="24"/>
        </w:rPr>
        <w:t>约</w:t>
      </w:r>
      <w:r w:rsidRPr="00B13345">
        <w:rPr>
          <w:rFonts w:ascii="宋体" w:hAnsi="宋体"/>
          <w:sz w:val="24"/>
        </w:rPr>
        <w:t>127 mm</w:t>
      </w:r>
      <w:r w:rsidRPr="00B13345">
        <w:rPr>
          <w:rFonts w:ascii="宋体" w:hAnsi="宋体" w:hint="eastAsia"/>
          <w:sz w:val="24"/>
        </w:rPr>
        <w:t>；</w:t>
      </w:r>
      <w:proofErr w:type="gramStart"/>
      <w:r w:rsidRPr="00B13345">
        <w:rPr>
          <w:rFonts w:ascii="宋体" w:hAnsi="宋体" w:hint="eastAsia"/>
          <w:sz w:val="24"/>
        </w:rPr>
        <w:t>总体罐高</w:t>
      </w:r>
      <w:proofErr w:type="gramEnd"/>
      <w:r w:rsidRPr="00B13345">
        <w:rPr>
          <w:rFonts w:ascii="宋体" w:hAnsi="宋体"/>
          <w:sz w:val="24"/>
        </w:rPr>
        <w:t xml:space="preserve">: </w:t>
      </w:r>
      <w:r w:rsidRPr="00B13345">
        <w:rPr>
          <w:rFonts w:ascii="宋体" w:hAnsi="宋体" w:hint="eastAsia"/>
          <w:sz w:val="24"/>
        </w:rPr>
        <w:t>约</w:t>
      </w:r>
      <w:r w:rsidRPr="00B13345">
        <w:rPr>
          <w:rFonts w:ascii="宋体" w:hAnsi="宋体"/>
          <w:sz w:val="24"/>
        </w:rPr>
        <w:t>673mm</w:t>
      </w:r>
      <w:r w:rsidRPr="00B13345">
        <w:rPr>
          <w:rFonts w:ascii="宋体" w:hAnsi="宋体" w:hint="eastAsia"/>
          <w:sz w:val="24"/>
        </w:rPr>
        <w:t>；外部直径</w:t>
      </w:r>
      <w:r w:rsidRPr="00B13345">
        <w:rPr>
          <w:rFonts w:ascii="宋体" w:hAnsi="宋体"/>
          <w:sz w:val="24"/>
        </w:rPr>
        <w:t xml:space="preserve">: </w:t>
      </w:r>
      <w:r w:rsidRPr="00B13345">
        <w:rPr>
          <w:rFonts w:ascii="宋体" w:hAnsi="宋体" w:hint="eastAsia"/>
          <w:sz w:val="24"/>
        </w:rPr>
        <w:t>约</w:t>
      </w:r>
      <w:r w:rsidRPr="00B13345">
        <w:rPr>
          <w:rFonts w:ascii="宋体" w:hAnsi="宋体"/>
          <w:sz w:val="24"/>
        </w:rPr>
        <w:t>508mm</w:t>
      </w:r>
      <w:r w:rsidRPr="00B13345">
        <w:rPr>
          <w:rFonts w:ascii="宋体" w:hAnsi="宋体" w:hint="eastAsia"/>
          <w:sz w:val="24"/>
        </w:rPr>
        <w:t>；</w:t>
      </w:r>
    </w:p>
    <w:p w:rsidR="00B41B8A" w:rsidRPr="00B13345"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吊桶高度</w:t>
      </w:r>
      <w:r w:rsidRPr="00B13345">
        <w:rPr>
          <w:rFonts w:ascii="宋体" w:hAnsi="宋体"/>
          <w:sz w:val="24"/>
        </w:rPr>
        <w:t xml:space="preserve">: </w:t>
      </w:r>
      <w:r w:rsidRPr="00B13345">
        <w:rPr>
          <w:rFonts w:ascii="宋体" w:hAnsi="宋体" w:hint="eastAsia"/>
          <w:sz w:val="24"/>
        </w:rPr>
        <w:t>约</w:t>
      </w:r>
      <w:r w:rsidRPr="00B13345">
        <w:rPr>
          <w:rFonts w:ascii="宋体" w:hAnsi="宋体"/>
          <w:sz w:val="24"/>
        </w:rPr>
        <w:t>279mm</w:t>
      </w:r>
      <w:r w:rsidRPr="00B13345">
        <w:rPr>
          <w:rFonts w:ascii="宋体" w:hAnsi="宋体" w:hint="eastAsia"/>
          <w:sz w:val="24"/>
        </w:rPr>
        <w:t>；吊桶直径</w:t>
      </w:r>
      <w:r w:rsidRPr="00B13345">
        <w:rPr>
          <w:rFonts w:ascii="宋体" w:hAnsi="宋体"/>
          <w:sz w:val="24"/>
        </w:rPr>
        <w:t xml:space="preserve">: </w:t>
      </w:r>
      <w:r w:rsidRPr="00B13345">
        <w:rPr>
          <w:rFonts w:ascii="宋体" w:hAnsi="宋体" w:hint="eastAsia"/>
          <w:sz w:val="24"/>
        </w:rPr>
        <w:t>约</w:t>
      </w:r>
      <w:r w:rsidRPr="00B13345">
        <w:rPr>
          <w:rFonts w:ascii="宋体" w:hAnsi="宋体"/>
          <w:sz w:val="24"/>
        </w:rPr>
        <w:t>71mm</w:t>
      </w:r>
      <w:r w:rsidRPr="00B13345">
        <w:rPr>
          <w:rFonts w:ascii="宋体" w:hAnsi="宋体" w:hint="eastAsia"/>
          <w:sz w:val="24"/>
        </w:rPr>
        <w:t>；</w:t>
      </w:r>
    </w:p>
    <w:p w:rsidR="00B41B8A" w:rsidRPr="00B13345"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空罐重量</w:t>
      </w:r>
      <w:r w:rsidRPr="00B13345">
        <w:rPr>
          <w:rFonts w:ascii="宋体" w:hAnsi="宋体"/>
          <w:sz w:val="24"/>
        </w:rPr>
        <w:t xml:space="preserve">: </w:t>
      </w:r>
      <w:r w:rsidRPr="00B13345">
        <w:rPr>
          <w:rFonts w:ascii="宋体" w:hAnsi="宋体" w:hint="eastAsia"/>
          <w:sz w:val="24"/>
        </w:rPr>
        <w:t>约</w:t>
      </w:r>
      <w:r w:rsidRPr="00B13345">
        <w:rPr>
          <w:rFonts w:ascii="宋体" w:hAnsi="宋体"/>
          <w:sz w:val="24"/>
        </w:rPr>
        <w:t>19kg</w:t>
      </w:r>
      <w:r w:rsidRPr="00B13345">
        <w:rPr>
          <w:rFonts w:ascii="宋体" w:hAnsi="宋体" w:hint="eastAsia"/>
          <w:sz w:val="24"/>
        </w:rPr>
        <w:t>；满罐重量</w:t>
      </w:r>
      <w:r w:rsidRPr="00B13345">
        <w:rPr>
          <w:rFonts w:ascii="宋体" w:hAnsi="宋体"/>
          <w:sz w:val="24"/>
        </w:rPr>
        <w:t xml:space="preserve">: </w:t>
      </w:r>
      <w:r w:rsidRPr="00B13345">
        <w:rPr>
          <w:rFonts w:ascii="宋体" w:hAnsi="宋体" w:hint="eastAsia"/>
          <w:sz w:val="24"/>
        </w:rPr>
        <w:t>约</w:t>
      </w:r>
      <w:r w:rsidRPr="00B13345">
        <w:rPr>
          <w:rFonts w:ascii="宋体" w:hAnsi="宋体"/>
          <w:sz w:val="24"/>
        </w:rPr>
        <w:t>54kg</w:t>
      </w:r>
    </w:p>
    <w:p w:rsidR="00B41B8A" w:rsidRPr="00B13345" w:rsidRDefault="00B41B8A" w:rsidP="00B41B8A">
      <w:pPr>
        <w:pStyle w:val="a5"/>
        <w:widowControl/>
        <w:numPr>
          <w:ilvl w:val="0"/>
          <w:numId w:val="4"/>
        </w:numPr>
        <w:spacing w:line="360" w:lineRule="exact"/>
        <w:ind w:firstLineChars="0"/>
        <w:rPr>
          <w:rFonts w:ascii="宋体" w:hAnsi="宋体"/>
          <w:sz w:val="24"/>
        </w:rPr>
      </w:pPr>
      <w:r w:rsidRPr="00B13345">
        <w:rPr>
          <w:rFonts w:ascii="宋体" w:hAnsi="宋体" w:hint="eastAsia"/>
          <w:sz w:val="24"/>
        </w:rPr>
        <w:t>真空保存</w:t>
      </w:r>
      <w:r w:rsidRPr="00B13345">
        <w:rPr>
          <w:rFonts w:ascii="宋体" w:hAnsi="宋体"/>
          <w:sz w:val="24"/>
        </w:rPr>
        <w:t>5</w:t>
      </w:r>
      <w:r w:rsidRPr="00B13345">
        <w:rPr>
          <w:rFonts w:ascii="宋体" w:hAnsi="宋体" w:hint="eastAsia"/>
          <w:sz w:val="24"/>
        </w:rPr>
        <w:t>年</w:t>
      </w:r>
      <w:r>
        <w:rPr>
          <w:rFonts w:ascii="宋体" w:hAnsi="宋体" w:hint="eastAsia"/>
          <w:sz w:val="24"/>
        </w:rPr>
        <w:t>及以上</w:t>
      </w:r>
      <w:r w:rsidRPr="00B13345">
        <w:rPr>
          <w:rFonts w:ascii="宋体" w:hAnsi="宋体"/>
          <w:sz w:val="24"/>
        </w:rPr>
        <w:t>,</w:t>
      </w:r>
      <w:r w:rsidRPr="00B13345">
        <w:rPr>
          <w:rFonts w:ascii="宋体" w:hAnsi="宋体" w:hint="eastAsia"/>
          <w:sz w:val="24"/>
        </w:rPr>
        <w:t>使用寿命长</w:t>
      </w:r>
    </w:p>
    <w:p w:rsidR="00B41B8A" w:rsidRPr="00B13345" w:rsidRDefault="00B41B8A" w:rsidP="00B41B8A">
      <w:pPr>
        <w:pStyle w:val="a5"/>
        <w:widowControl/>
        <w:numPr>
          <w:ilvl w:val="0"/>
          <w:numId w:val="4"/>
        </w:numPr>
        <w:spacing w:line="360" w:lineRule="exact"/>
        <w:ind w:firstLineChars="0"/>
        <w:rPr>
          <w:rFonts w:ascii="宋体" w:hAnsi="宋体"/>
          <w:sz w:val="24"/>
        </w:rPr>
      </w:pPr>
      <w:r>
        <w:rPr>
          <w:rFonts w:ascii="宋体" w:hAnsi="宋体" w:hint="eastAsia"/>
          <w:sz w:val="24"/>
        </w:rPr>
        <w:t>▲</w:t>
      </w:r>
      <w:r w:rsidRPr="00B13345">
        <w:rPr>
          <w:rFonts w:ascii="宋体" w:hAnsi="宋体" w:hint="eastAsia"/>
          <w:sz w:val="24"/>
        </w:rPr>
        <w:t>配备进口液氮量尺一个。</w:t>
      </w:r>
    </w:p>
    <w:p w:rsidR="004E6973" w:rsidRDefault="00B41B8A" w:rsidP="00B41B8A">
      <w:r>
        <w:rPr>
          <w:rFonts w:ascii="宋体" w:hAnsi="宋体" w:hint="eastAsia"/>
          <w:sz w:val="24"/>
        </w:rPr>
        <w:t>▲</w:t>
      </w:r>
      <w:r w:rsidRPr="00B13345">
        <w:rPr>
          <w:rFonts w:ascii="宋体" w:hAnsi="宋体" w:hint="eastAsia"/>
          <w:sz w:val="24"/>
        </w:rPr>
        <w:t>配备液氮罐原装滚轮一个，方便搬运。</w:t>
      </w:r>
    </w:p>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B8A" w:rsidRDefault="00B41B8A" w:rsidP="00B41B8A">
      <w:r>
        <w:separator/>
      </w:r>
    </w:p>
  </w:endnote>
  <w:endnote w:type="continuationSeparator" w:id="0">
    <w:p w:rsidR="00B41B8A" w:rsidRDefault="00B41B8A" w:rsidP="00B41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B8A" w:rsidRDefault="00B41B8A" w:rsidP="00B41B8A">
      <w:r>
        <w:separator/>
      </w:r>
    </w:p>
  </w:footnote>
  <w:footnote w:type="continuationSeparator" w:id="0">
    <w:p w:rsidR="00B41B8A" w:rsidRDefault="00B41B8A" w:rsidP="00B41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8E654AB"/>
    <w:multiLevelType w:val="hybridMultilevel"/>
    <w:tmpl w:val="DC069192"/>
    <w:lvl w:ilvl="0" w:tplc="EBF4A05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6BF85587"/>
    <w:multiLevelType w:val="hybridMultilevel"/>
    <w:tmpl w:val="EB2CAB28"/>
    <w:lvl w:ilvl="0" w:tplc="641606DE">
      <w:start w:val="1"/>
      <w:numFmt w:val="decimal"/>
      <w:lvlText w:val="%1"/>
      <w:lvlJc w:val="left"/>
      <w:pPr>
        <w:ind w:left="598" w:hanging="585"/>
      </w:pPr>
      <w:rPr>
        <w:rFonts w:ascii="宋体" w:eastAsia="宋体" w:hAnsi="宋体" w:cs="PMingLiU"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B8A"/>
    <w:rsid w:val="00472697"/>
    <w:rsid w:val="004E6973"/>
    <w:rsid w:val="00602209"/>
    <w:rsid w:val="0081301B"/>
    <w:rsid w:val="00B41B8A"/>
    <w:rsid w:val="00C552FD"/>
    <w:rsid w:val="00D90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B8A"/>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B41B8A"/>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B41B8A"/>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1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1B8A"/>
    <w:rPr>
      <w:sz w:val="18"/>
      <w:szCs w:val="18"/>
    </w:rPr>
  </w:style>
  <w:style w:type="paragraph" w:styleId="a4">
    <w:name w:val="footer"/>
    <w:basedOn w:val="a"/>
    <w:link w:val="Char0"/>
    <w:uiPriority w:val="99"/>
    <w:semiHidden/>
    <w:unhideWhenUsed/>
    <w:rsid w:val="00B41B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1B8A"/>
    <w:rPr>
      <w:sz w:val="18"/>
      <w:szCs w:val="18"/>
    </w:rPr>
  </w:style>
  <w:style w:type="character" w:customStyle="1" w:styleId="2Char">
    <w:name w:val="标题 2 Char"/>
    <w:basedOn w:val="a0"/>
    <w:link w:val="2"/>
    <w:rsid w:val="00B41B8A"/>
    <w:rPr>
      <w:rFonts w:ascii="Arial" w:eastAsia="仿宋_GB2312" w:hAnsi="Arial" w:cs="Times New Roman"/>
      <w:b/>
      <w:bCs/>
      <w:sz w:val="28"/>
      <w:szCs w:val="32"/>
    </w:rPr>
  </w:style>
  <w:style w:type="character" w:customStyle="1" w:styleId="3Char">
    <w:name w:val="标题 3 Char"/>
    <w:basedOn w:val="a0"/>
    <w:link w:val="3"/>
    <w:qFormat/>
    <w:rsid w:val="00B41B8A"/>
    <w:rPr>
      <w:rFonts w:ascii="Times New Roman" w:eastAsia="仿宋_GB2312" w:hAnsi="Times New Roman" w:cs="Times New Roman"/>
      <w:b/>
      <w:bCs/>
      <w:sz w:val="28"/>
      <w:szCs w:val="32"/>
    </w:rPr>
  </w:style>
  <w:style w:type="paragraph" w:styleId="a5">
    <w:name w:val="List Paragraph"/>
    <w:basedOn w:val="a"/>
    <w:uiPriority w:val="34"/>
    <w:qFormat/>
    <w:rsid w:val="00B41B8A"/>
    <w:pPr>
      <w:ind w:firstLineChars="200" w:firstLine="420"/>
    </w:pPr>
  </w:style>
  <w:style w:type="paragraph" w:styleId="a6">
    <w:name w:val="Balloon Text"/>
    <w:basedOn w:val="a"/>
    <w:link w:val="Char1"/>
    <w:uiPriority w:val="99"/>
    <w:semiHidden/>
    <w:unhideWhenUsed/>
    <w:rsid w:val="00B41B8A"/>
    <w:rPr>
      <w:sz w:val="18"/>
      <w:szCs w:val="18"/>
    </w:rPr>
  </w:style>
  <w:style w:type="character" w:customStyle="1" w:styleId="Char1">
    <w:name w:val="批注框文本 Char"/>
    <w:basedOn w:val="a0"/>
    <w:link w:val="a6"/>
    <w:uiPriority w:val="99"/>
    <w:semiHidden/>
    <w:rsid w:val="00B41B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1108</Characters>
  <Application>Microsoft Office Word</Application>
  <DocSecurity>0</DocSecurity>
  <Lines>9</Lines>
  <Paragraphs>2</Paragraphs>
  <ScaleCrop>false</ScaleCrop>
  <Company>Chinese ORG</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3</cp:revision>
  <dcterms:created xsi:type="dcterms:W3CDTF">2020-09-07T08:36:00Z</dcterms:created>
  <dcterms:modified xsi:type="dcterms:W3CDTF">2020-09-07T08:38:00Z</dcterms:modified>
</cp:coreProperties>
</file>