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C5D" w:rsidRPr="00B76773" w:rsidRDefault="00DD2C5D" w:rsidP="00DD2C5D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B76773">
        <w:rPr>
          <w:rFonts w:asciiTheme="minorEastAsia" w:eastAsiaTheme="minorEastAsia" w:hAnsiTheme="minorEastAsia" w:hint="eastAsia"/>
          <w:sz w:val="40"/>
        </w:rPr>
        <w:t>项目要求</w:t>
      </w:r>
    </w:p>
    <w:p w:rsidR="00DD2C5D" w:rsidRPr="00B76773" w:rsidRDefault="00DD2C5D" w:rsidP="00DD2C5D">
      <w:pPr>
        <w:pStyle w:val="3"/>
        <w:numPr>
          <w:ilvl w:val="0"/>
          <w:numId w:val="2"/>
        </w:numPr>
        <w:spacing w:before="240"/>
        <w:ind w:left="0" w:firstLineChars="0" w:firstLine="567"/>
        <w:rPr>
          <w:rFonts w:ascii="宋体" w:eastAsia="宋体" w:hAnsi="宋体"/>
          <w:sz w:val="24"/>
          <w:szCs w:val="24"/>
        </w:rPr>
      </w:pPr>
      <w:r w:rsidRPr="00B76773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4"/>
        <w:gridCol w:w="3641"/>
        <w:gridCol w:w="1534"/>
        <w:gridCol w:w="2173"/>
      </w:tblGrid>
      <w:tr w:rsidR="00DD2C5D" w:rsidRPr="00B76773" w:rsidTr="00D33CE9">
        <w:trPr>
          <w:trHeight w:val="467"/>
          <w:jc w:val="center"/>
        </w:trPr>
        <w:tc>
          <w:tcPr>
            <w:tcW w:w="689" w:type="pct"/>
            <w:vAlign w:val="center"/>
          </w:tcPr>
          <w:p w:rsidR="00DD2C5D" w:rsidRPr="00B76773" w:rsidRDefault="00DD2C5D" w:rsidP="0021140E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76773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136" w:type="pct"/>
            <w:vAlign w:val="center"/>
          </w:tcPr>
          <w:p w:rsidR="00DD2C5D" w:rsidRPr="00B76773" w:rsidRDefault="00DD2C5D" w:rsidP="0021140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76773"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900" w:type="pct"/>
            <w:vAlign w:val="center"/>
          </w:tcPr>
          <w:p w:rsidR="00DD2C5D" w:rsidRPr="00B76773" w:rsidRDefault="00DD2C5D" w:rsidP="0021140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76773"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  <w:tc>
          <w:tcPr>
            <w:tcW w:w="1275" w:type="pct"/>
            <w:vAlign w:val="center"/>
          </w:tcPr>
          <w:p w:rsidR="00DD2C5D" w:rsidRPr="00B76773" w:rsidRDefault="00DD2C5D" w:rsidP="0021140E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产地</w:t>
            </w:r>
          </w:p>
        </w:tc>
      </w:tr>
      <w:tr w:rsidR="00DD2C5D" w:rsidRPr="00B76773" w:rsidTr="00D33CE9">
        <w:trPr>
          <w:trHeight w:val="841"/>
          <w:jc w:val="center"/>
        </w:trPr>
        <w:tc>
          <w:tcPr>
            <w:tcW w:w="689" w:type="pct"/>
            <w:vAlign w:val="center"/>
          </w:tcPr>
          <w:p w:rsidR="00DD2C5D" w:rsidRPr="00B76773" w:rsidRDefault="00DD2C5D" w:rsidP="0021140E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136" w:type="pct"/>
            <w:vAlign w:val="center"/>
          </w:tcPr>
          <w:p w:rsidR="00DD2C5D" w:rsidRPr="001E2CEC" w:rsidRDefault="00291773" w:rsidP="0021140E">
            <w:pPr>
              <w:jc w:val="center"/>
            </w:pPr>
            <w:r w:rsidRPr="00291773">
              <w:rPr>
                <w:rFonts w:hint="eastAsia"/>
                <w:sz w:val="24"/>
              </w:rPr>
              <w:t>心肺转流离心泵（</w:t>
            </w:r>
            <w:r w:rsidRPr="00291773">
              <w:rPr>
                <w:rFonts w:hint="eastAsia"/>
                <w:sz w:val="24"/>
              </w:rPr>
              <w:t>ECMO</w:t>
            </w:r>
            <w:r w:rsidRPr="00291773">
              <w:rPr>
                <w:rFonts w:hint="eastAsia"/>
                <w:sz w:val="24"/>
              </w:rPr>
              <w:t>）</w:t>
            </w:r>
          </w:p>
        </w:tc>
        <w:tc>
          <w:tcPr>
            <w:tcW w:w="900" w:type="pct"/>
            <w:vAlign w:val="center"/>
          </w:tcPr>
          <w:p w:rsidR="00DD2C5D" w:rsidRPr="00B76773" w:rsidRDefault="00DD2C5D" w:rsidP="0021140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5" w:type="pct"/>
            <w:vAlign w:val="center"/>
          </w:tcPr>
          <w:p w:rsidR="00DD2C5D" w:rsidRDefault="00DD2C5D" w:rsidP="0021140E">
            <w:pPr>
              <w:ind w:firstLineChars="100" w:firstLine="240"/>
            </w:pPr>
            <w:r w:rsidRPr="001E2CEC">
              <w:rPr>
                <w:rFonts w:hint="eastAsia"/>
                <w:sz w:val="24"/>
              </w:rPr>
              <w:t>接受进口</w:t>
            </w:r>
          </w:p>
        </w:tc>
      </w:tr>
    </w:tbl>
    <w:p w:rsidR="00DD2C5D" w:rsidRPr="00B76773" w:rsidRDefault="00DD2C5D" w:rsidP="00DD2C5D">
      <w:pPr>
        <w:pStyle w:val="3"/>
        <w:spacing w:before="240"/>
        <w:ind w:firstLineChars="196" w:firstLine="47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Pr="00B76773">
        <w:rPr>
          <w:rFonts w:ascii="宋体" w:eastAsia="宋体" w:hAnsi="宋体" w:hint="eastAsia"/>
          <w:sz w:val="24"/>
          <w:szCs w:val="24"/>
        </w:rPr>
        <w:t>具体技术要求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</w:t>
            </w:r>
            <w:r w:rsidRPr="00D33CE9">
              <w:rPr>
                <w:rFonts w:asciiTheme="minorEastAsia" w:eastAsiaTheme="minorEastAsia" w:hAnsiTheme="minorEastAsia"/>
                <w:kern w:val="0"/>
                <w:sz w:val="24"/>
              </w:rPr>
              <w:t xml:space="preserve"> </w:t>
            </w: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离心泵系统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1.1、外置离心泵驱动器，液压调控，具备可灵活调节的双节支架；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1.2、离心泵驱动器需集成流量监测、气泡监测模块；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1.3、内置后备电池，保证断电情况下满负荷运转90分钟以上；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1.4、具有搏动功能；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1.5、▲转速范围0-5000转/分钟；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1.6、▲流量范围0-9.9升/分钟；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1.7、流量显示精度0.1升/分钟；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1.8、离心泵要求既可独立使用，也可整合到心肺机上，且可以获得心肺机的监控，需同时具备LPM和RPM两种模式；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1.9、▲</w:t>
            </w:r>
            <w:proofErr w:type="gramStart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泵头预</w:t>
            </w:r>
            <w:proofErr w:type="gramEnd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充量：≤32ml；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1.10、</w:t>
            </w:r>
            <w:proofErr w:type="gramStart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泵头表面积</w:t>
            </w:r>
            <w:proofErr w:type="gramEnd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：≤190平方厘米；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1.11、▲离心泵头工作原理：磁悬浮驱动，离心泵头无金属轴承，不破坏血液成分且无死腔；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1.12、要求离心泵</w:t>
            </w:r>
            <w:proofErr w:type="gramStart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头具备</w:t>
            </w:r>
            <w:proofErr w:type="gramEnd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紧急驱动手柄，且具备LED</w:t>
            </w:r>
            <w:proofErr w:type="gramStart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灯显示</w:t>
            </w:r>
            <w:proofErr w:type="gramEnd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转速；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1.13、具备一根电缆三种功能，</w:t>
            </w:r>
            <w:proofErr w:type="gramStart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泵头驱动装置</w:t>
            </w:r>
            <w:proofErr w:type="gramEnd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集成了流量监测和气泡检测功能，减少流量传感器的耗费成本；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2.</w:t>
            </w:r>
            <w:r w:rsidRPr="00D33CE9">
              <w:rPr>
                <w:rFonts w:asciiTheme="minorEastAsia" w:eastAsiaTheme="minorEastAsia" w:hAnsiTheme="minorEastAsia"/>
                <w:kern w:val="0"/>
                <w:sz w:val="24"/>
              </w:rPr>
              <w:t xml:space="preserve"> </w:t>
            </w:r>
            <w:proofErr w:type="gramStart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空氧混合器</w:t>
            </w:r>
            <w:proofErr w:type="gramEnd"/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2.1要求适用于各类型膜式氧合器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2.2、能精确调节进入氧合器的空气和氧气的百分比，进行氧气的匹配供给；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2.3、FIO2：21%-100%。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3.</w:t>
            </w:r>
            <w:r w:rsidRPr="00D33CE9">
              <w:rPr>
                <w:rFonts w:asciiTheme="minorEastAsia" w:eastAsiaTheme="minorEastAsia" w:hAnsiTheme="minorEastAsia"/>
                <w:kern w:val="0"/>
                <w:sz w:val="24"/>
              </w:rPr>
              <w:t xml:space="preserve"> </w:t>
            </w: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氧合器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3.1▲</w:t>
            </w:r>
            <w:proofErr w:type="gramStart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氧合器膜材料</w:t>
            </w:r>
            <w:proofErr w:type="gramEnd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为聚甲基丙烯酸甲酯，采用抗血浆渗漏的纤维织成的渗透膜，使用过程中不会产生血浆渗漏，获取≥14天临床使用期限认证。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3.2▲氧合器：含肝素的生物涂层，避免血栓形成；专用于长时间体外生命支持。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3.3氧合</w:t>
            </w:r>
            <w:proofErr w:type="gramStart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器持预</w:t>
            </w:r>
            <w:proofErr w:type="gramEnd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充量≤250毫升。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3.4</w:t>
            </w:r>
            <w:proofErr w:type="gramStart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氧合器膜面积</w:t>
            </w:r>
            <w:proofErr w:type="gramEnd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≤1.8平方米。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3.5热交换器膜材料 为</w:t>
            </w:r>
            <w:proofErr w:type="gramStart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聚亚安酯</w:t>
            </w:r>
            <w:proofErr w:type="gramEnd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，热交换膜面积≤0.6平方米。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3.6外壳使用加固材料，能适应长时间的体外生命支持，能高强度连续使用，具有防碰撞。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3.7膜结构氧气，血液和恒温水垂直交互，交换性能佳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3.8跨膜压超过300mmHg，</w:t>
            </w:r>
            <w:proofErr w:type="gramStart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膜肺仍然</w:t>
            </w:r>
            <w:proofErr w:type="gramEnd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能安全使用，不会产生血栓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3.9▲氧合器排气快捷，5分钟之内能</w:t>
            </w:r>
            <w:proofErr w:type="gramStart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将膜肺的</w:t>
            </w:r>
            <w:proofErr w:type="gramEnd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气体排空，具有膜排气功能，能避免小气泡进入血液系统。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4.</w:t>
            </w:r>
            <w:r w:rsidRPr="00D33CE9">
              <w:rPr>
                <w:rFonts w:asciiTheme="minorEastAsia" w:eastAsiaTheme="minorEastAsia" w:hAnsiTheme="minorEastAsia"/>
                <w:kern w:val="0"/>
                <w:sz w:val="24"/>
              </w:rPr>
              <w:t xml:space="preserve"> </w:t>
            </w: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离心泵头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4.1▲离心泵</w:t>
            </w:r>
            <w:proofErr w:type="gramStart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头应用悬</w:t>
            </w:r>
            <w:proofErr w:type="gramEnd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磁浮驱动涡旋式设计，无金属轴承，不会产生热量，不会破坏血液成分且无死腔，无气泡滞留；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4.2含灭活肝素的生物涂层，获取14天临床使用期限认证。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4.3▲预冲量≤32ml，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4.4▲表面积≤190平方厘米；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5.</w:t>
            </w:r>
            <w:r w:rsidRPr="00D33CE9">
              <w:rPr>
                <w:rFonts w:asciiTheme="minorEastAsia" w:eastAsiaTheme="minorEastAsia" w:hAnsiTheme="minorEastAsia"/>
                <w:kern w:val="0"/>
                <w:sz w:val="24"/>
              </w:rPr>
              <w:t xml:space="preserve"> </w:t>
            </w: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要求具备三路全自动变温水箱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5.1、水箱容积：≤1.5升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5.2、水箱温度范围：36℃－39℃；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6.</w:t>
            </w:r>
            <w:r w:rsidRPr="00D33CE9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★</w:t>
            </w: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配置要求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6.1.离心泵系统：1套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6.1.1.内置后备电池一块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6.1.2.离心泵紧急手摇驱动柄：1套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6.2.</w:t>
            </w:r>
            <w:proofErr w:type="gramStart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空氧混合器</w:t>
            </w:r>
            <w:proofErr w:type="gramEnd"/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：1套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6.3.体外循环架车：1套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6.4.氧合器支架：1个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6.5．恒温水箱及连接组件：1套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6.6.体外循环训练套包：1套</w:t>
            </w:r>
          </w:p>
        </w:tc>
      </w:tr>
      <w:tr w:rsidR="00291773" w:rsidRPr="00D33CE9" w:rsidTr="00D33CE9">
        <w:trPr>
          <w:trHeight w:val="5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291773" w:rsidRPr="00D33CE9" w:rsidRDefault="00291773" w:rsidP="00291773">
            <w:pPr>
              <w:widowControl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33CE9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6.7.说明书：1套</w:t>
            </w:r>
          </w:p>
        </w:tc>
      </w:tr>
    </w:tbl>
    <w:p w:rsidR="008D2C1C" w:rsidRPr="00DD2C5D" w:rsidRDefault="008D2C1C"/>
    <w:sectPr w:rsidR="008D2C1C" w:rsidRPr="00DD2C5D" w:rsidSect="008D2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C5D" w:rsidRDefault="00DD2C5D" w:rsidP="00DD2C5D">
      <w:r>
        <w:separator/>
      </w:r>
    </w:p>
  </w:endnote>
  <w:endnote w:type="continuationSeparator" w:id="0">
    <w:p w:rsidR="00DD2C5D" w:rsidRDefault="00DD2C5D" w:rsidP="00DD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C5D" w:rsidRDefault="00DD2C5D" w:rsidP="00DD2C5D">
      <w:r>
        <w:separator/>
      </w:r>
    </w:p>
  </w:footnote>
  <w:footnote w:type="continuationSeparator" w:id="0">
    <w:p w:rsidR="00DD2C5D" w:rsidRDefault="00DD2C5D" w:rsidP="00DD2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518848"/>
    <w:multiLevelType w:val="singleLevel"/>
    <w:tmpl w:val="A3518848"/>
    <w:lvl w:ilvl="0">
      <w:start w:val="1"/>
      <w:numFmt w:val="decimal"/>
      <w:lvlText w:val="%1."/>
      <w:lvlJc w:val="left"/>
      <w:pPr>
        <w:ind w:left="1250" w:hanging="425"/>
      </w:pPr>
      <w:rPr>
        <w:rFonts w:hint="default"/>
      </w:rPr>
    </w:lvl>
  </w:abstractNum>
  <w:abstractNum w:abstractNumId="1">
    <w:nsid w:val="AA5DE710"/>
    <w:multiLevelType w:val="singleLevel"/>
    <w:tmpl w:val="AA5DE710"/>
    <w:lvl w:ilvl="0">
      <w:start w:val="1"/>
      <w:numFmt w:val="decimal"/>
      <w:lvlText w:val="%1."/>
      <w:lvlJc w:val="left"/>
      <w:pPr>
        <w:ind w:left="1250" w:hanging="425"/>
      </w:pPr>
      <w:rPr>
        <w:rFonts w:hint="default"/>
      </w:rPr>
    </w:lvl>
  </w:abstractNum>
  <w:abstractNum w:abstractNumId="2">
    <w:nsid w:val="B18C0180"/>
    <w:multiLevelType w:val="singleLevel"/>
    <w:tmpl w:val="B18C0180"/>
    <w:lvl w:ilvl="0">
      <w:start w:val="1"/>
      <w:numFmt w:val="chineseCounting"/>
      <w:suff w:val="nothing"/>
      <w:lvlText w:val="（%1）"/>
      <w:lvlJc w:val="left"/>
      <w:pPr>
        <w:ind w:left="998" w:firstLine="420"/>
      </w:pPr>
      <w:rPr>
        <w:rFonts w:hint="eastAsia"/>
      </w:rPr>
    </w:lvl>
  </w:abstractNum>
  <w:abstractNum w:abstractNumId="3">
    <w:nsid w:val="BB5F333B"/>
    <w:multiLevelType w:val="singleLevel"/>
    <w:tmpl w:val="BB5F333B"/>
    <w:lvl w:ilvl="0">
      <w:start w:val="1"/>
      <w:numFmt w:val="decimal"/>
      <w:lvlText w:val="%1."/>
      <w:lvlJc w:val="left"/>
      <w:pPr>
        <w:ind w:left="1250" w:hanging="425"/>
      </w:pPr>
      <w:rPr>
        <w:rFonts w:hint="default"/>
      </w:rPr>
    </w:lvl>
  </w:abstractNum>
  <w:abstractNum w:abstractNumId="4">
    <w:nsid w:val="D055E4ED"/>
    <w:multiLevelType w:val="singleLevel"/>
    <w:tmpl w:val="D055E4ED"/>
    <w:lvl w:ilvl="0">
      <w:start w:val="1"/>
      <w:numFmt w:val="decimal"/>
      <w:lvlText w:val="%1."/>
      <w:lvlJc w:val="left"/>
      <w:pPr>
        <w:ind w:left="1250" w:hanging="425"/>
      </w:pPr>
      <w:rPr>
        <w:rFonts w:hint="default"/>
      </w:rPr>
    </w:lvl>
  </w:abstractNum>
  <w:abstractNum w:abstractNumId="5">
    <w:nsid w:val="D3163696"/>
    <w:multiLevelType w:val="singleLevel"/>
    <w:tmpl w:val="D3163696"/>
    <w:lvl w:ilvl="0">
      <w:start w:val="1"/>
      <w:numFmt w:val="decimal"/>
      <w:lvlText w:val="%1."/>
      <w:lvlJc w:val="left"/>
      <w:pPr>
        <w:ind w:left="1250" w:hanging="425"/>
      </w:pPr>
      <w:rPr>
        <w:rFonts w:hint="default"/>
      </w:rPr>
    </w:lvl>
  </w:abstractNum>
  <w:abstractNum w:abstractNumId="6">
    <w:nsid w:val="DE37E75C"/>
    <w:multiLevelType w:val="singleLevel"/>
    <w:tmpl w:val="DE37E75C"/>
    <w:lvl w:ilvl="0">
      <w:start w:val="1"/>
      <w:numFmt w:val="decimal"/>
      <w:lvlText w:val="(%1)"/>
      <w:lvlJc w:val="left"/>
      <w:pPr>
        <w:ind w:left="845" w:hanging="425"/>
      </w:pPr>
      <w:rPr>
        <w:rFonts w:hint="default"/>
      </w:rPr>
    </w:lvl>
  </w:abstractNum>
  <w:abstractNum w:abstractNumId="7">
    <w:nsid w:val="E027EF8B"/>
    <w:multiLevelType w:val="singleLevel"/>
    <w:tmpl w:val="E027EF8B"/>
    <w:lvl w:ilvl="0">
      <w:start w:val="1"/>
      <w:numFmt w:val="decimal"/>
      <w:lvlText w:val="(%1)"/>
      <w:lvlJc w:val="left"/>
      <w:pPr>
        <w:ind w:left="845" w:hanging="425"/>
      </w:pPr>
      <w:rPr>
        <w:rFonts w:hint="default"/>
      </w:rPr>
    </w:lvl>
  </w:abstractNum>
  <w:abstractNum w:abstractNumId="8">
    <w:nsid w:val="F457D31B"/>
    <w:multiLevelType w:val="singleLevel"/>
    <w:tmpl w:val="F457D31B"/>
    <w:lvl w:ilvl="0">
      <w:start w:val="1"/>
      <w:numFmt w:val="decimal"/>
      <w:lvlText w:val="%1."/>
      <w:lvlJc w:val="left"/>
      <w:pPr>
        <w:ind w:left="1250" w:hanging="425"/>
      </w:pPr>
      <w:rPr>
        <w:rFonts w:hint="default"/>
      </w:rPr>
    </w:lvl>
  </w:abstractNum>
  <w:abstractNum w:abstractNumId="9">
    <w:nsid w:val="F6BCA65D"/>
    <w:multiLevelType w:val="singleLevel"/>
    <w:tmpl w:val="F6BCA65D"/>
    <w:lvl w:ilvl="0">
      <w:start w:val="1"/>
      <w:numFmt w:val="decimal"/>
      <w:lvlText w:val="%1."/>
      <w:lvlJc w:val="left"/>
      <w:pPr>
        <w:ind w:left="1250" w:hanging="425"/>
      </w:pPr>
      <w:rPr>
        <w:rFonts w:hint="default"/>
      </w:rPr>
    </w:lvl>
  </w:abstractNum>
  <w:abstractNum w:abstractNumId="10">
    <w:nsid w:val="FB3B212E"/>
    <w:multiLevelType w:val="singleLevel"/>
    <w:tmpl w:val="FB3B212E"/>
    <w:lvl w:ilvl="0">
      <w:start w:val="1"/>
      <w:numFmt w:val="decimal"/>
      <w:lvlText w:val="%1."/>
      <w:lvlJc w:val="left"/>
      <w:pPr>
        <w:ind w:left="1250" w:hanging="425"/>
      </w:pPr>
      <w:rPr>
        <w:rFonts w:hint="default"/>
      </w:rPr>
    </w:lvl>
  </w:abstractNum>
  <w:abstractNum w:abstractNumId="11">
    <w:nsid w:val="FB832E1C"/>
    <w:multiLevelType w:val="singleLevel"/>
    <w:tmpl w:val="FB832E1C"/>
    <w:lvl w:ilvl="0">
      <w:start w:val="1"/>
      <w:numFmt w:val="decimal"/>
      <w:lvlText w:val="%1."/>
      <w:lvlJc w:val="left"/>
      <w:pPr>
        <w:ind w:left="1250" w:hanging="425"/>
      </w:pPr>
      <w:rPr>
        <w:rFonts w:hint="default"/>
      </w:rPr>
    </w:lvl>
  </w:abstractNum>
  <w:abstractNum w:abstractNumId="12">
    <w:nsid w:val="271B1FEB"/>
    <w:multiLevelType w:val="singleLevel"/>
    <w:tmpl w:val="271B1FEB"/>
    <w:lvl w:ilvl="0">
      <w:start w:val="1"/>
      <w:numFmt w:val="decimal"/>
      <w:lvlText w:val="(%1)"/>
      <w:lvlJc w:val="left"/>
      <w:pPr>
        <w:ind w:left="845" w:hanging="425"/>
      </w:pPr>
      <w:rPr>
        <w:rFonts w:hint="default"/>
      </w:rPr>
    </w:lvl>
  </w:abstractNum>
  <w:abstractNum w:abstractNumId="13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4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611DE84"/>
    <w:multiLevelType w:val="singleLevel"/>
    <w:tmpl w:val="7611DE84"/>
    <w:lvl w:ilvl="0">
      <w:start w:val="1"/>
      <w:numFmt w:val="decimal"/>
      <w:lvlText w:val="%1."/>
      <w:lvlJc w:val="left"/>
      <w:pPr>
        <w:ind w:left="1250" w:hanging="425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0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9"/>
  </w:num>
  <w:num w:numId="13">
    <w:abstractNumId w:val="8"/>
  </w:num>
  <w:num w:numId="14">
    <w:abstractNumId w:val="15"/>
  </w:num>
  <w:num w:numId="15">
    <w:abstractNumId w:val="11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2C5D"/>
    <w:rsid w:val="00291773"/>
    <w:rsid w:val="005C36C1"/>
    <w:rsid w:val="00850F8B"/>
    <w:rsid w:val="008D2C1C"/>
    <w:rsid w:val="00B65E47"/>
    <w:rsid w:val="00BF5E83"/>
    <w:rsid w:val="00CA7C8B"/>
    <w:rsid w:val="00D33CE9"/>
    <w:rsid w:val="00DD2C5D"/>
    <w:rsid w:val="00E84972"/>
    <w:rsid w:val="00EC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5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DD2C5D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DD2C5D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2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2C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2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2C5D"/>
    <w:rPr>
      <w:sz w:val="18"/>
      <w:szCs w:val="18"/>
    </w:rPr>
  </w:style>
  <w:style w:type="character" w:customStyle="1" w:styleId="2Char">
    <w:name w:val="标题 2 Char"/>
    <w:basedOn w:val="a0"/>
    <w:link w:val="2"/>
    <w:rsid w:val="00DD2C5D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DD2C5D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99"/>
    <w:qFormat/>
    <w:rsid w:val="00DD2C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182</Words>
  <Characters>1040</Characters>
  <Application>Microsoft Office Word</Application>
  <DocSecurity>0</DocSecurity>
  <Lines>8</Lines>
  <Paragraphs>2</Paragraphs>
  <ScaleCrop>false</ScaleCrop>
  <Company>Chinese ORG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5</cp:revision>
  <dcterms:created xsi:type="dcterms:W3CDTF">2022-04-11T02:03:00Z</dcterms:created>
  <dcterms:modified xsi:type="dcterms:W3CDTF">2022-04-11T10:00:00Z</dcterms:modified>
</cp:coreProperties>
</file>