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2" w:line="51" w:lineRule="exact"/>
      </w:pPr>
      <w:r>
        <w:pict>
          <v:shape id="_x0000_s1026" o:spid="_x0000_s1026" o:spt="202" type="#_x0000_t202" style="position:absolute;left:0pt;margin-left:443.15pt;margin-top:-0.25pt;height:16pt;width:7.45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 w:line="184" w:lineRule="auto"/>
                    <w:jc w:val="right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spacing w:val="-32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>
      <w:pPr>
        <w:spacing w:before="114" w:line="225" w:lineRule="auto"/>
        <w:ind w:left="1994"/>
        <w:rPr>
          <w:rFonts w:ascii="宋体" w:hAnsi="宋体" w:eastAsia="宋体" w:cs="宋体"/>
          <w:sz w:val="35"/>
          <w:szCs w:val="35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8"/>
          <w:sz w:val="35"/>
          <w:szCs w:val="35"/>
          <w:lang w:eastAsia="zh-CN"/>
        </w:rPr>
        <w:t xml:space="preserve">2023 </w:t>
      </w:r>
      <w:r>
        <w:rPr>
          <w:rFonts w:ascii="宋体" w:hAnsi="宋体" w:eastAsia="宋体" w:cs="宋体"/>
          <w:spacing w:val="8"/>
          <w:sz w:val="35"/>
          <w:szCs w:val="35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年度广东省科学技术奖公示表</w:t>
      </w:r>
    </w:p>
    <w:p>
      <w:pPr>
        <w:spacing w:before="41" w:line="225" w:lineRule="auto"/>
        <w:jc w:val="center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33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（自然科学奖</w:t>
      </w:r>
      <w:r>
        <w:rPr>
          <w:rFonts w:ascii="宋体" w:hAnsi="宋体" w:eastAsia="宋体" w:cs="宋体"/>
          <w:spacing w:val="-34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229" w:lineRule="exact"/>
      </w:pPr>
    </w:p>
    <w:tbl>
      <w:tblPr>
        <w:tblStyle w:val="5"/>
        <w:tblW w:w="94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78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19" w:type="dxa"/>
            <w:tcBorders>
              <w:bottom w:val="single" w:color="auto" w:sz="4" w:space="0"/>
            </w:tcBorders>
          </w:tcPr>
          <w:p>
            <w:pPr>
              <w:spacing w:before="186" w:line="189" w:lineRule="auto"/>
              <w:ind w:left="38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20"/>
                <w:szCs w:val="20"/>
              </w:rPr>
              <w:t>项目名称</w:t>
            </w:r>
          </w:p>
        </w:tc>
        <w:tc>
          <w:tcPr>
            <w:tcW w:w="784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ind w:firstLine="216" w:firstLineChars="100"/>
              <w:rPr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心力衰竭的多系统交互机制研究及应用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190" w:lineRule="auto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20"/>
                <w:szCs w:val="20"/>
              </w:rPr>
              <w:t>主要完成单位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line="229" w:lineRule="auto"/>
              <w:ind w:left="108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i/>
                <w:iCs/>
                <w:color w:val="F2F2F2" w:themeColor="background1" w:themeShade="F2"/>
                <w:spacing w:val="8"/>
                <w:sz w:val="20"/>
                <w:szCs w:val="20"/>
                <w:highlight w:val="lightGray"/>
                <w:lang w:eastAsia="zh-CN"/>
              </w:rPr>
              <w:t xml:space="preserve">单位 </w:t>
            </w:r>
            <w:r>
              <w:rPr>
                <w:rFonts w:ascii="Times New Roman" w:hAnsi="Times New Roman" w:eastAsia="Times New Roman" w:cs="Times New Roman"/>
                <w:i/>
                <w:iCs/>
                <w:color w:val="F2F2F2" w:themeColor="background1" w:themeShade="F2"/>
                <w:spacing w:val="8"/>
                <w:sz w:val="20"/>
                <w:szCs w:val="20"/>
                <w:highlight w:val="lightGray"/>
                <w:lang w:eastAsia="zh-CN"/>
              </w:rPr>
              <w:t>1</w:t>
            </w:r>
            <w:r>
              <w:rPr>
                <w:rFonts w:ascii="微软雅黑" w:hAnsi="微软雅黑" w:eastAsia="微软雅黑" w:cs="微软雅黑"/>
                <w:i/>
                <w:iCs/>
                <w:color w:val="F2F2F2" w:themeColor="background1" w:themeShade="F2"/>
                <w:spacing w:val="8"/>
                <w:sz w:val="20"/>
                <w:szCs w:val="20"/>
                <w:highlight w:val="lightGray"/>
                <w:lang w:eastAsia="zh-CN"/>
              </w:rPr>
              <w:t>（自然科学</w:t>
            </w:r>
            <w:r>
              <w:rPr>
                <w:rFonts w:ascii="微软雅黑" w:hAnsi="微软雅黑" w:eastAsia="微软雅黑" w:cs="微软雅黑"/>
                <w:i/>
                <w:iCs/>
                <w:color w:val="F2F2F2" w:themeColor="background1" w:themeShade="F2"/>
                <w:spacing w:val="7"/>
                <w:sz w:val="20"/>
                <w:szCs w:val="20"/>
                <w:highlight w:val="lightGray"/>
                <w:lang w:eastAsia="zh-CN"/>
              </w:rPr>
              <w:t>奖及技术发明奖不填写）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7" w:lineRule="auto"/>
              <w:jc w:val="center"/>
              <w:rPr>
                <w:lang w:eastAsia="zh-CN"/>
              </w:rPr>
            </w:pPr>
          </w:p>
          <w:p>
            <w:pPr>
              <w:spacing w:before="85" w:line="236" w:lineRule="auto"/>
              <w:ind w:left="88" w:right="16" w:firstLine="196"/>
              <w:jc w:val="center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20"/>
                <w:szCs w:val="20"/>
                <w:lang w:eastAsia="zh-CN"/>
              </w:rPr>
              <w:t>主要完成人</w:t>
            </w:r>
            <w:r>
              <w:rPr>
                <w:rFonts w:ascii="微软雅黑" w:hAnsi="微软雅黑" w:eastAsia="微软雅黑" w:cs="微软雅黑"/>
                <w:b/>
                <w:bCs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ascii="微软雅黑" w:hAnsi="微软雅黑" w:eastAsia="微软雅黑" w:cs="微软雅黑"/>
                <w:b/>
                <w:bCs/>
                <w:spacing w:val="1"/>
                <w:sz w:val="20"/>
                <w:szCs w:val="20"/>
                <w:lang w:eastAsia="zh-CN"/>
              </w:rPr>
              <w:t xml:space="preserve">（职称、完成单  </w:t>
            </w:r>
            <w:r>
              <w:rPr>
                <w:rFonts w:ascii="微软雅黑" w:hAnsi="微软雅黑" w:eastAsia="微软雅黑" w:cs="微软雅黑"/>
                <w:b/>
                <w:bCs/>
                <w:spacing w:val="15"/>
                <w:sz w:val="20"/>
                <w:szCs w:val="20"/>
                <w:lang w:eastAsia="zh-CN"/>
              </w:rPr>
              <w:t>位、工作单位）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姚启恒，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职称：主任医师/临床教授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工作单位：香港大学深圳医院/香港大学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完成单位：香港大学深圳医院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9"/>
                <w:sz w:val="20"/>
                <w:szCs w:val="20"/>
                <w:lang w:eastAsia="zh-CN"/>
              </w:rPr>
              <w:t>主要贡献：作为项目主要负责人，负责整体项目的设计和执行，保证项目高质量的完成。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到目前为止，已发表超过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val="en-US" w:eastAsia="zh-CN"/>
              </w:rPr>
              <w:t>200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篇研究型论文，</w:t>
            </w:r>
            <w:r>
              <w:rPr>
                <w:rFonts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其中以第一作者或通讯作者身份发表的论文总计</w:t>
            </w:r>
            <w:r>
              <w:rPr>
                <w:rFonts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70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余篇，代表作收录于心脏顶尖期刊European Heart Journal（IF=39.3）。参与国际国内学术会议并对学术成果进行专题报告多次，在</w:t>
            </w:r>
            <w:r>
              <w:rPr>
                <w:rFonts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PCR Tokyo Valves 2019学术会议上荣获最佳摘要奖第二名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。与在临床领域，姚启恒教授是亚洲最早掌握和实施经导管主动脉瓣置换术（</w:t>
            </w:r>
            <w:r>
              <w:rPr>
                <w:rFonts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TAVI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）的医生之一在姚教授的带领下，心内科于</w:t>
            </w:r>
            <w:r>
              <w:rPr>
                <w:rFonts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2020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年获得深圳市卫生健康委员会重点发展专业奖</w:t>
            </w:r>
            <w:r>
              <w:rPr>
                <w:rFonts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重点培育学科。另外，姚启恒教授本人是第</w:t>
            </w:r>
            <w:r>
              <w:rPr>
                <w:rFonts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届澳大利亚医疗保健标准质量改进全球奖的获得者，他带领的科室也是该奖项下在亚洲唯一被认可的机构。姚教授为内地与中国香港、英国、新加坡心血管领域科技发展与成果交流搭建平台，提升了我国心血管领域心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衰领域的科技成果在世界上的影响力。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7" w:lineRule="auto"/>
              <w:jc w:val="center"/>
              <w:rPr>
                <w:lang w:eastAsia="zh-CN"/>
              </w:rPr>
            </w:pP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before="68" w:line="226" w:lineRule="auto"/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highlight w:val="none"/>
                <w:lang w:eastAsia="zh-CN"/>
              </w:rPr>
              <w:t>2. 谢鸿发</w:t>
            </w:r>
          </w:p>
          <w:p>
            <w:pPr>
              <w:tabs>
                <w:tab w:val="left" w:pos="312"/>
              </w:tabs>
              <w:spacing w:before="68" w:line="226" w:lineRule="auto"/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职称：主任医师/临床教授</w:t>
            </w:r>
          </w:p>
          <w:p>
            <w:pPr>
              <w:tabs>
                <w:tab w:val="left" w:pos="312"/>
              </w:tabs>
              <w:spacing w:before="68" w:line="226" w:lineRule="auto"/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工作单位：香港大学</w:t>
            </w:r>
          </w:p>
          <w:p>
            <w:pPr>
              <w:tabs>
                <w:tab w:val="left" w:pos="312"/>
              </w:tabs>
              <w:spacing w:before="68" w:line="226" w:lineRule="auto"/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完成单位：香港大学</w:t>
            </w:r>
          </w:p>
          <w:p>
            <w:pPr>
              <w:tabs>
                <w:tab w:val="left" w:pos="312"/>
              </w:tabs>
              <w:spacing w:before="68" w:line="226" w:lineRule="auto"/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9"/>
                <w:sz w:val="20"/>
                <w:szCs w:val="20"/>
                <w:lang w:eastAsia="zh-CN"/>
              </w:rPr>
              <w:t>主要贡献：负责项目的可行性调研，确定研究的关键内容。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作为在心血管领域深耕数十年的专家，在本项目中负责对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心力衰竭的多系统交互机制研究可行性的初步评估，根据可行性调研制定项目研究目标，并根据研究结果对应用场景进行初步筛选。至今已发表SCI论文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val="en-US" w:eastAsia="zh-CN"/>
              </w:rPr>
              <w:t>700余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篇，以第一发明人身份获得专利授权1项。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3. 陈琮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工作单位：香港大学深圳医院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完成单位：香港大学深圳医院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9"/>
                <w:sz w:val="20"/>
                <w:szCs w:val="20"/>
                <w:lang w:eastAsia="zh-CN"/>
              </w:rPr>
              <w:t>主要贡献：项目的撰写、执行和成果整理，使项目整合完整。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作为心血管领域负有经验的专家，负责项目大纲的撰写，制定影像学、基线数据录入标准，确定录入的数据格式。同时，负责心衰领域的基础研究和临床转化研究，目前作为作者或通讯作者身份带领团队发表SCI论文11篇，在HFpEF领域获得专利授权1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4. 吴妹珍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职称：博士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工作单位：香港大学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完成单位：香港大学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9"/>
                <w:sz w:val="20"/>
                <w:szCs w:val="20"/>
                <w:lang w:eastAsia="zh-CN"/>
              </w:rPr>
              <w:t>主要贡献：项目的执行细节部分，保证项目的高效执行。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负责对临床资料和影像学资料的分析处理，根据项目执行大纲实施项目内容，处理项目执行过程中遇到的统计问题。同时，结合实际需求，改进和优化预测模型在预测不同类型心衰时的灵敏度和准确度。到目前为止，作为团队成员已在</w:t>
            </w:r>
            <w:r>
              <w:rPr>
                <w:rFonts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Cardiovascular Diabetology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，Diabetes &amp; metabolism等</w:t>
            </w:r>
            <w:r>
              <w:rPr>
                <w:rFonts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期刊上发表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多篇SCI论文。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5. 蔡思栋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职称：助理研究员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工作单位：香港大学深圳医院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完成单位：香港大学深圳医院</w:t>
            </w:r>
          </w:p>
          <w:p>
            <w:pPr>
              <w:spacing w:before="68" w:line="226" w:lineRule="auto"/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9"/>
                <w:sz w:val="20"/>
                <w:szCs w:val="20"/>
                <w:lang w:eastAsia="zh-CN"/>
              </w:rPr>
              <w:t>主要贡献：项目的执行细节部分，保证项目的高效执行。</w:t>
            </w:r>
            <w:r>
              <w:rPr>
                <w:rFonts w:hint="eastAsia" w:ascii="微软雅黑" w:hAnsi="微软雅黑" w:eastAsia="微软雅黑" w:cs="微软雅黑"/>
                <w:bCs/>
                <w:spacing w:val="9"/>
                <w:sz w:val="20"/>
                <w:szCs w:val="20"/>
                <w:lang w:eastAsia="zh-CN"/>
              </w:rPr>
              <w:t>负责对临床资料和影像学资料的收集和统计工作，同时承担项目组织和推广工作。联络中国广州、上海开展多中心前瞻性队列研究的前期准备工作。另外，根据临床分析资料的结果和初步的测序数据，选择一系列潜在的蛋白、DNA/RNA靶标进行基础研究，探讨心衰进程的关键机制。到目前为止，作为团队成员已成功建立多个动物心衰模型，发表SCI论文2篇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pStyle w:val="6"/>
              <w:spacing w:line="451" w:lineRule="auto"/>
              <w:rPr>
                <w:lang w:eastAsia="zh-CN"/>
              </w:rPr>
            </w:pPr>
          </w:p>
          <w:p>
            <w:pPr>
              <w:spacing w:before="85" w:line="189" w:lineRule="auto"/>
              <w:ind w:left="28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20"/>
                <w:szCs w:val="20"/>
              </w:rPr>
              <w:t>代表性论文</w:t>
            </w:r>
          </w:p>
          <w:p>
            <w:pPr>
              <w:spacing w:before="89" w:line="189" w:lineRule="auto"/>
              <w:ind w:left="3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20"/>
                <w:szCs w:val="20"/>
              </w:rPr>
              <w:t>专著目录</w:t>
            </w:r>
          </w:p>
        </w:tc>
        <w:tc>
          <w:tcPr>
            <w:tcW w:w="7849" w:type="dxa"/>
            <w:tcBorders>
              <w:top w:val="single" w:color="auto" w:sz="4" w:space="0"/>
            </w:tcBorders>
            <w:vAlign w:val="center"/>
          </w:tcPr>
          <w:p>
            <w:pPr>
              <w:spacing w:before="106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 xml:space="preserve">论文 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：</w:t>
            </w:r>
          </w:p>
          <w:p>
            <w:pPr>
              <w:spacing w:before="106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Statin associated lower cancer risk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and related mortality in patients with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heart failure</w:t>
            </w:r>
          </w:p>
          <w:p>
            <w:pPr>
              <w:spacing w:before="106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期刊：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European Heart Journal</w:t>
            </w:r>
          </w:p>
          <w:p>
            <w:pPr>
              <w:spacing w:before="106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年(卷)：2021(42)</w:t>
            </w:r>
          </w:p>
          <w:p>
            <w:pPr>
              <w:spacing w:before="106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第一作者：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Qing-Wen Ren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（任庆文）</w:t>
            </w:r>
          </w:p>
          <w:p>
            <w:pPr>
              <w:spacing w:before="106" w:line="190" w:lineRule="auto"/>
              <w:ind w:left="108"/>
              <w:rPr>
                <w:rFonts w:ascii="Times New Roman" w:hAnsi="Times New Roman" w:eastAsia="微软雅黑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通讯作者：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Kai-Hang Yiu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（姚启恒）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619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</w:pPr>
          </w:p>
        </w:tc>
        <w:tc>
          <w:tcPr>
            <w:tcW w:w="7849" w:type="dxa"/>
            <w:vAlign w:val="center"/>
          </w:tcPr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论文 2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：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Association between adipocyte fatty acid-binding protein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with left ventricular remodelling and diastolic function in type 2 diabetes:a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 xml:space="preserve"> prospective echocardiography study、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期刊：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Cardiovascular Diabetology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年(卷)：2020(19)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第一作者：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Mei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Zhen Wu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（吴妹珍）</w:t>
            </w:r>
          </w:p>
          <w:p>
            <w:pPr>
              <w:spacing w:before="107" w:line="190" w:lineRule="auto"/>
              <w:ind w:left="1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通讯作者：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Kai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Hang Yiu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（姚启恒）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</w:pPr>
          </w:p>
        </w:tc>
        <w:tc>
          <w:tcPr>
            <w:tcW w:w="7849" w:type="dxa"/>
            <w:vAlign w:val="center"/>
          </w:tcPr>
          <w:p>
            <w:pPr>
              <w:spacing w:before="109" w:line="189" w:lineRule="auto"/>
              <w:ind w:left="109"/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 xml:space="preserve">论文 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3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：</w:t>
            </w:r>
          </w:p>
          <w:p>
            <w:pPr>
              <w:spacing w:before="109" w:line="189" w:lineRule="auto"/>
              <w:ind w:left="109"/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Prognostic value and reversibility of liver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stiffness in patients undergoing tricuspid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annuloplasty</w:t>
            </w:r>
          </w:p>
          <w:p>
            <w:pPr>
              <w:spacing w:before="109" w:line="189" w:lineRule="auto"/>
              <w:ind w:left="109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期刊：European Heart Journal - Cardiovascular Imaging</w:t>
            </w:r>
          </w:p>
          <w:p>
            <w:pPr>
              <w:spacing w:before="109" w:line="189" w:lineRule="auto"/>
              <w:ind w:left="109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年(卷)：2020(23)</w:t>
            </w:r>
          </w:p>
          <w:p>
            <w:pPr>
              <w:spacing w:before="109" w:line="189" w:lineRule="auto"/>
              <w:ind w:left="109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第一作者：Yan Chen（陈艳）</w:t>
            </w:r>
          </w:p>
          <w:p>
            <w:pPr>
              <w:spacing w:before="109" w:line="189" w:lineRule="auto"/>
              <w:ind w:left="109"/>
              <w:rPr>
                <w:rFonts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通讯作者：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Kai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Hang Yiu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（姚启恒）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</w:pPr>
          </w:p>
        </w:tc>
        <w:tc>
          <w:tcPr>
            <w:tcW w:w="7849" w:type="dxa"/>
            <w:vAlign w:val="center"/>
          </w:tcPr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 xml:space="preserve">论文 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4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：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Nonapical Right Ventricular Pacing Is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Associated with Less Tricuspid Valve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Interference and Long-Term Progress of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Tricuspid Regurgitation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期刊：RIGHT VENTRICULAR PACING AND TRICUSPID REGURGITATION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年卷：2020(33)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第一作者：Yu-Juan Yu（余玉娟）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通讯作者：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Kai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Hang Yiu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（姚启恒）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pStyle w:val="6"/>
            </w:pPr>
          </w:p>
        </w:tc>
        <w:tc>
          <w:tcPr>
            <w:tcW w:w="7849" w:type="dxa"/>
            <w:tcBorders>
              <w:bottom w:val="single" w:color="auto" w:sz="4" w:space="0"/>
            </w:tcBorders>
            <w:vAlign w:val="center"/>
          </w:tcPr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论文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 xml:space="preserve"> 5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：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名称：心力衰竭与肿瘤之间的关系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期刊：保健医苑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年(期)：2021（9）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第一作者：姚启恒</w:t>
            </w:r>
          </w:p>
          <w:p>
            <w:pPr>
              <w:spacing w:before="107" w:line="190" w:lineRule="auto"/>
              <w:ind w:left="108"/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通讯作者：姚启恒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189" w:lineRule="auto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20"/>
                <w:szCs w:val="20"/>
              </w:rPr>
              <w:t>知识产权名称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0" w:line="225" w:lineRule="auto"/>
              <w:ind w:left="109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无</w:t>
            </w:r>
          </w:p>
        </w:tc>
      </w:tr>
    </w:tbl>
    <w:p/>
    <w:p>
      <w:pPr>
        <w:sectPr>
          <w:footerReference r:id="rId3" w:type="default"/>
          <w:pgSz w:w="11906" w:h="16839"/>
          <w:pgMar w:top="1431" w:right="933" w:bottom="1114" w:left="1499" w:header="0" w:footer="836" w:gutter="0"/>
          <w:cols w:space="720" w:num="1"/>
        </w:sectPr>
      </w:pPr>
    </w:p>
    <w:p>
      <w:pPr>
        <w:spacing w:line="243" w:lineRule="auto"/>
      </w:pPr>
      <w:r>
        <w:pict>
          <v:shape id="_x0000_s1027" o:spid="_x0000_s1027" o:spt="202" type="#_x0000_t202" style="position:absolute;left:0pt;margin-left:303.65pt;margin-top:786.95pt;height:4.6pt;width:16.65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 w:line="51" w:lineRule="exact"/>
                    <w:ind w:left="20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4"/>
                      <w:position w:val="-2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position w:val="-2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position w:val="-2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503.05pt;margin-top:789.55pt;height:11.5pt;width:36.5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20" w:line="189" w:lineRule="exact"/>
                    <w:ind w:left="20"/>
                  </w:pPr>
                  <w:r>
                    <w:rPr>
                      <w:spacing w:val="-5"/>
                      <w:position w:val="-5"/>
                    </w:rPr>
                    <w:t>-</w:t>
                  </w:r>
                  <w:r>
                    <w:rPr>
                      <w:spacing w:val="2"/>
                      <w:position w:val="-5"/>
                    </w:rPr>
                    <w:t xml:space="preserve">   </w:t>
                  </w:r>
                  <w:r>
                    <w:rPr>
                      <w:spacing w:val="-5"/>
                      <w:position w:val="-5"/>
                    </w:rPr>
                    <w:t>-</w:t>
                  </w:r>
                </w:p>
              </w:txbxContent>
            </v:textbox>
          </v:shape>
        </w:pic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3" w:line="87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4"/>
          <w:position w:val="-1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pacing w:val="1"/>
          <w:position w:val="-1"/>
          <w:sz w:val="18"/>
          <w:szCs w:val="18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position w:val="-1"/>
          <w:sz w:val="18"/>
          <w:szCs w:val="18"/>
        </w:rPr>
        <w:t>-</w:t>
      </w:r>
    </w:p>
    <w:sectPr>
      <w:footerReference r:id="rId4" w:type="default"/>
      <w:type w:val="continuous"/>
      <w:pgSz w:w="11906" w:h="16839"/>
      <w:pgMar w:top="1431" w:right="933" w:bottom="400" w:left="1499" w:header="0" w:footer="0" w:gutter="0"/>
      <w:cols w:equalWidth="0" w:num="2">
        <w:col w:w="4495" w:space="100"/>
        <w:col w:w="4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11"/>
      <w:rPr>
        <w:rFonts w:ascii="宋体" w:hAnsi="宋体" w:eastAsia="宋体" w:cs="宋体"/>
        <w:sz w:val="28"/>
        <w:szCs w:val="28"/>
      </w:rPr>
    </w:pPr>
    <w:r>
      <w:pict>
        <v:shape id="_x0000_s2049" o:spid="_x0000_s2049" o:spt="202" type="#_x0000_t202" style="position:absolute;left:0pt;margin-left:228.7pt;margin-top:0.85pt;height:6.35pt;width:16.65pt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0" w:line="86" w:lineRule="exact"/>
                  <w:ind w:left="20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eastAsia="Times New Roman" w:cs="Times New Roman"/>
                    <w:spacing w:val="-4"/>
                    <w:position w:val="-1"/>
                    <w:sz w:val="18"/>
                    <w:szCs w:val="18"/>
                  </w:rPr>
                  <w:t>-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position w:val="-1"/>
                    <w:sz w:val="18"/>
                    <w:szCs w:val="18"/>
                  </w:rPr>
                  <w:t xml:space="preserve">    </w:t>
                </w:r>
                <w:r>
                  <w:rPr>
                    <w:rFonts w:ascii="Times New Roman" w:hAnsi="Times New Roman" w:eastAsia="Times New Roman" w:cs="Times New Roman"/>
                    <w:spacing w:val="-4"/>
                    <w:position w:val="-1"/>
                    <w:sz w:val="18"/>
                    <w:szCs w:val="18"/>
                  </w:rPr>
                  <w:t>-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E902C"/>
    <w:multiLevelType w:val="singleLevel"/>
    <w:tmpl w:val="90FE90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420"/>
  <w:noPunctuationKerning w:val="1"/>
  <w:characterSpacingControl w:val="doNotCompress"/>
  <w:hdrShapeDefaults>
    <o:shapelayout v:ext="edit">
      <o:idmap v:ext="edit" data="2"/>
    </o:shapelayout>
  </w:hdrShapeDefaults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k3OWU1MzY1OTQ5OTJmMDNkZTgyMmQxZGM1NzFkMjQifQ=="/>
  </w:docVars>
  <w:rsids>
    <w:rsidRoot w:val="00D63169"/>
    <w:rsid w:val="001F6D6C"/>
    <w:rsid w:val="00201FA2"/>
    <w:rsid w:val="002279BA"/>
    <w:rsid w:val="00336F3C"/>
    <w:rsid w:val="003D0BF7"/>
    <w:rsid w:val="00477D86"/>
    <w:rsid w:val="005227FD"/>
    <w:rsid w:val="006574C6"/>
    <w:rsid w:val="007604CC"/>
    <w:rsid w:val="0085236B"/>
    <w:rsid w:val="009F4461"/>
    <w:rsid w:val="00A078A0"/>
    <w:rsid w:val="00C268AC"/>
    <w:rsid w:val="00D63169"/>
    <w:rsid w:val="00E33A66"/>
    <w:rsid w:val="03771E7F"/>
    <w:rsid w:val="0A157CFC"/>
    <w:rsid w:val="110D5F06"/>
    <w:rsid w:val="1AF71484"/>
    <w:rsid w:val="20280331"/>
    <w:rsid w:val="20FB1FC3"/>
    <w:rsid w:val="210448FA"/>
    <w:rsid w:val="23D762F6"/>
    <w:rsid w:val="265579A6"/>
    <w:rsid w:val="2A021BF3"/>
    <w:rsid w:val="2A8D2BD0"/>
    <w:rsid w:val="2AA44A58"/>
    <w:rsid w:val="2C5A3F68"/>
    <w:rsid w:val="30305C07"/>
    <w:rsid w:val="30AD566A"/>
    <w:rsid w:val="33947C04"/>
    <w:rsid w:val="33D40FCA"/>
    <w:rsid w:val="35275041"/>
    <w:rsid w:val="40A02B4F"/>
    <w:rsid w:val="44C24001"/>
    <w:rsid w:val="49137521"/>
    <w:rsid w:val="4CB842EE"/>
    <w:rsid w:val="4D573E80"/>
    <w:rsid w:val="4EE72FE2"/>
    <w:rsid w:val="51EC681F"/>
    <w:rsid w:val="53DF697E"/>
    <w:rsid w:val="561346BC"/>
    <w:rsid w:val="57A777B2"/>
    <w:rsid w:val="59875AED"/>
    <w:rsid w:val="5F702B80"/>
    <w:rsid w:val="60485BB9"/>
    <w:rsid w:val="68DE6DAC"/>
    <w:rsid w:val="6AAE27AE"/>
    <w:rsid w:val="6F8D6E36"/>
    <w:rsid w:val="724759C2"/>
    <w:rsid w:val="7924080B"/>
    <w:rsid w:val="7BC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365</Words>
  <Characters>2084</Characters>
  <Lines>17</Lines>
  <Paragraphs>4</Paragraphs>
  <TotalTime>118</TotalTime>
  <ScaleCrop>false</ScaleCrop>
  <LinksUpToDate>false</LinksUpToDate>
  <CharactersWithSpaces>2445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2023-10-07T14:56:00Z</dcterms:created>
  <dc:creator>藏羚羊^^</dc:creator>
  <cp:lastModifiedBy>小陈</cp:lastModifiedBy>
  <dcterms:modified xsi:type="dcterms:W3CDTF">2023-12-05T12:51:28Z</dcterms:modified>
  <dc:title>附件4 2023年度广东省科学技奖公示表230926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2023-10-19T12:53:45Z</vt:filetime>
  </property>
  <property fmtid="{D5CDD505-2E9C-101B-9397-08002B2CF9AE}" pid="4" name="KSOProductBuildVer">
    <vt:lpwstr>2052-12.1.0.15712</vt:lpwstr>
  </property>
  <property fmtid="{D5CDD505-2E9C-101B-9397-08002B2CF9AE}" pid="5" name="ICV">
    <vt:lpwstr>A44EF18663EC47049CF0E688260C6E5A_13</vt:lpwstr>
  </property>
</Properties>
</file>