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7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62"/>
        <w:gridCol w:w="149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高级困难气道管理模型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tabs>
                <w:tab w:val="left" w:pos="410"/>
              </w:tabs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静脉注射躯干训练模型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</w:t>
            </w:r>
            <w:r>
              <w:rPr>
                <w:rFonts w:hint="eastAsia"/>
                <w:color w:val="auto"/>
                <w:highlight w:val="none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</w:p>
    <w:p>
      <w:pPr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（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一</w:t>
      </w:r>
      <w:r>
        <w:rPr>
          <w:rFonts w:hint="eastAsia"/>
          <w:b/>
          <w:bCs/>
          <w:color w:val="auto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highlight w:val="none"/>
        </w:rPr>
        <w:t>高级困难气道管理模型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1.要求为成年男性半身模型，可提供多种模拟困难气管的情况训练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2.▲ 可使用人工或器械方法进行经口咽、鼻咽气管插管训练（需提供证明文件）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3.▲ 可模拟舌水肿，模拟气道梗阻导致的困难气道情况（需提供证明文件）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4.可插入口咽和鼻咽通气道</w:t>
      </w:r>
    </w:p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5.可进行光导气管插管联系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6.可进行气管吸引练习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7.通气时有逼真的胸部起伏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8.可通过胃部听诊确认插管的位置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9.▲ 可模拟颈动脉搏动（需提供证明文件）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10.可进行胸外按压练习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11.▲ 可进行环甲膜切开和穿刺术训练（需提供证明文件）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</w:rPr>
        <w:t>12.可进行口咽、鼻咽纤维镜插管</w:t>
      </w:r>
    </w:p>
    <w:p>
      <w:pP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  <w:t>13、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  <w:t>配置清单：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13.1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  <w:t>成年男性半身模型 1个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13.2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  <w:t>颈皮 1套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13.3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  <w:t>环甲膜胶带1卷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13.4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  <w:t>模型润滑剂1瓶</w:t>
      </w:r>
    </w:p>
    <w:p>
      <w:pP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</w:rPr>
        <w:t>静脉注射躯干训练模型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  <w:t xml:space="preserve"> 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 ▲ 可以在不少于四个部位（包含但不限于颈外静脉、颈内静脉、锁骨下静脉、股静脉）进行静脉注射练习: 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 具有颈部和股骨注射软垫，包括正确的周边结构和解剖标记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 可以进行长导管的插入训练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 具有逼真的皮肤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 ▲ 颈部和股部注射软垫均可以替换（需提供证明文件）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 注射软垫容易更换，不需使用任何工具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7. ▲ 脉搏模拟球可以在模型上产生动脉脉搏（需提供证明文件）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8.配备的颈外静脉部位可承受18G及以下型号针头穿刺，配备的锁骨下、颈内部位和股静脉部位可承受14G及以下型号针头穿刺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9. ▲ 可模拟穿刺静脉后回血（需提供证明文件）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10. 配有模拟血液，可反复补充血管内模拟血液，并可模拟不同程度的血压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11. 使用清水即可擦拭清洁注射软垫</w:t>
      </w:r>
    </w:p>
    <w:p>
      <w:pPr>
        <w:spacing w:line="24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12. 配备模型携带箱</w:t>
      </w:r>
    </w:p>
    <w:p>
      <w:pPr>
        <w:spacing w:line="240" w:lineRule="auto"/>
        <w:rPr>
          <w:rFonts w:hint="eastAsia" w:asciiTheme="minorEastAsia" w:hAnsiTheme="minorEastAsia" w:eastAsia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kern w:val="0"/>
          <w:sz w:val="24"/>
          <w:highlight w:val="none"/>
        </w:rPr>
        <w:t>配置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清单：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13.1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颈部</w:t>
      </w:r>
      <w:bookmarkStart w:id="0" w:name="OLE_LINK3"/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注射软垫</w:t>
      </w:r>
      <w:bookmarkEnd w:id="0"/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1个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13.2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股骨注射软垫1个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13.3主体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躯干1个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13.4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模拟血液瓶：1瓶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13.5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模型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携带箱：1个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C0458A5"/>
    <w:rsid w:val="0C0458A5"/>
    <w:rsid w:val="2F3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2023-11-10T08:12:00Z</dcterms:created>
  <dc:creator>yini1995</dc:creator>
  <cp:lastModifiedBy>米修米修</cp:lastModifiedBy>
  <dcterms:modified xsi:type="dcterms:W3CDTF">2023-11-10T09:59:46Z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02CBBE09FC04471E86EB72622C168210_11</vt:lpwstr>
  </property>
</Properties>
</file>