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4"/>
        <w:tblW w:w="27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102"/>
        <w:gridCol w:w="88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11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3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11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1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3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人体成分分析仪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拒绝进口</w:t>
            </w:r>
          </w:p>
        </w:tc>
      </w:tr>
    </w:tbl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1.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要求使用</w:t>
      </w:r>
      <w:r>
        <w:rPr>
          <w:rFonts w:hint="eastAsia"/>
          <w:color w:val="auto"/>
          <w:sz w:val="24"/>
          <w:szCs w:val="32"/>
          <w:highlight w:val="none"/>
        </w:rPr>
        <w:t>多频率生物电阻抗测试方法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2.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要求具备≥</w:t>
      </w:r>
      <w:r>
        <w:rPr>
          <w:rFonts w:hint="eastAsia"/>
          <w:color w:val="auto"/>
          <w:sz w:val="24"/>
          <w:szCs w:val="32"/>
          <w:highlight w:val="none"/>
        </w:rPr>
        <w:t>5个节段测量部位(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包括但不限于</w:t>
      </w:r>
      <w:r>
        <w:rPr>
          <w:rFonts w:hint="eastAsia"/>
          <w:color w:val="auto"/>
          <w:sz w:val="24"/>
          <w:szCs w:val="32"/>
          <w:highlight w:val="none"/>
        </w:rPr>
        <w:t>右上肢、左上肢、躯干、右下肢、左下肢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等</w:t>
      </w:r>
      <w:r>
        <w:rPr>
          <w:rFonts w:hint="eastAsia"/>
          <w:color w:val="auto"/>
          <w:sz w:val="24"/>
          <w:szCs w:val="32"/>
          <w:highlight w:val="none"/>
        </w:rPr>
        <w:t>)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3.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要求具备测量电极≥4极</w:t>
      </w:r>
      <w:r>
        <w:rPr>
          <w:rFonts w:hint="eastAsia"/>
          <w:color w:val="auto"/>
          <w:sz w:val="24"/>
          <w:szCs w:val="32"/>
          <w:highlight w:val="none"/>
        </w:rPr>
        <w:t>8点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4.</w:t>
      </w:r>
      <w:r>
        <w:rPr>
          <w:rFonts w:hint="eastAsia"/>
          <w:b/>
          <w:color w:val="auto"/>
          <w:sz w:val="28"/>
          <w:szCs w:val="28"/>
          <w:highlight w:val="none"/>
        </w:rPr>
        <w:t>▲</w:t>
      </w:r>
      <w:r>
        <w:rPr>
          <w:rFonts w:hint="eastAsia"/>
          <w:color w:val="auto"/>
          <w:sz w:val="24"/>
          <w:szCs w:val="32"/>
          <w:highlight w:val="none"/>
        </w:rPr>
        <w:t>测量频率：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可设置包括</w:t>
      </w:r>
      <w:r>
        <w:rPr>
          <w:rFonts w:hint="eastAsia"/>
          <w:color w:val="auto"/>
          <w:sz w:val="24"/>
          <w:szCs w:val="32"/>
          <w:highlight w:val="none"/>
        </w:rPr>
        <w:t>5，50，100，250，500kHz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等频率</w:t>
      </w:r>
      <w:r>
        <w:rPr>
          <w:rFonts w:hint="eastAsia"/>
          <w:color w:val="auto"/>
          <w:sz w:val="24"/>
          <w:szCs w:val="32"/>
          <w:highlight w:val="none"/>
        </w:rPr>
        <w:t>；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5.</w:t>
      </w:r>
      <w:r>
        <w:rPr>
          <w:rFonts w:hint="eastAsia"/>
          <w:b/>
          <w:color w:val="auto"/>
          <w:sz w:val="28"/>
          <w:szCs w:val="28"/>
          <w:highlight w:val="none"/>
        </w:rPr>
        <w:t>▲</w:t>
      </w:r>
      <w:r>
        <w:rPr>
          <w:rFonts w:hint="eastAsia"/>
          <w:b w:val="0"/>
          <w:color w:val="auto"/>
          <w:sz w:val="24"/>
          <w:szCs w:val="32"/>
          <w:highlight w:val="none"/>
          <w:lang w:val="en-US" w:eastAsia="zh-CN"/>
        </w:rPr>
        <w:t>配置</w:t>
      </w:r>
      <w:r>
        <w:rPr>
          <w:rFonts w:hint="eastAsia"/>
          <w:color w:val="auto"/>
          <w:sz w:val="24"/>
          <w:szCs w:val="32"/>
          <w:highlight w:val="none"/>
        </w:rPr>
        <w:t>水平仪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≥2个</w:t>
      </w:r>
      <w:r>
        <w:rPr>
          <w:rFonts w:hint="eastAsia"/>
          <w:color w:val="auto"/>
          <w:sz w:val="24"/>
          <w:szCs w:val="32"/>
          <w:highlight w:val="none"/>
        </w:rPr>
        <w:t>，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可用于</w:t>
      </w:r>
      <w:r>
        <w:rPr>
          <w:rFonts w:hint="eastAsia"/>
          <w:color w:val="auto"/>
          <w:sz w:val="24"/>
          <w:szCs w:val="32"/>
          <w:highlight w:val="none"/>
        </w:rPr>
        <w:t>纠正框架和底板水平角度。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（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需提供证明文件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6.</w:t>
      </w:r>
      <w:r>
        <w:rPr>
          <w:rFonts w:hint="eastAsia"/>
          <w:b/>
          <w:color w:val="auto"/>
          <w:sz w:val="28"/>
          <w:szCs w:val="28"/>
          <w:highlight w:val="none"/>
        </w:rPr>
        <w:t>▲</w:t>
      </w:r>
      <w:r>
        <w:rPr>
          <w:rFonts w:hint="eastAsia"/>
          <w:b w:val="0"/>
          <w:color w:val="auto"/>
          <w:sz w:val="24"/>
          <w:szCs w:val="32"/>
          <w:highlight w:val="none"/>
          <w:lang w:val="en-US" w:eastAsia="zh-CN"/>
        </w:rPr>
        <w:t>配备</w:t>
      </w:r>
      <w:r>
        <w:rPr>
          <w:rFonts w:hint="eastAsia"/>
          <w:color w:val="auto"/>
          <w:sz w:val="24"/>
          <w:szCs w:val="32"/>
          <w:highlight w:val="none"/>
        </w:rPr>
        <w:t>上位机软件，可对接医院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现有东华</w:t>
      </w:r>
      <w:r>
        <w:rPr>
          <w:rFonts w:hint="eastAsia"/>
          <w:color w:val="auto"/>
          <w:sz w:val="24"/>
          <w:szCs w:val="32"/>
          <w:highlight w:val="none"/>
        </w:rPr>
        <w:t>HIS系统。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7.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配备</w:t>
      </w:r>
      <w:r>
        <w:rPr>
          <w:rFonts w:hint="eastAsia"/>
          <w:color w:val="auto"/>
          <w:sz w:val="24"/>
          <w:szCs w:val="32"/>
          <w:highlight w:val="none"/>
        </w:rPr>
        <w:t>≥7寸液晶触摸屏，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像素</w:t>
      </w:r>
      <w:r>
        <w:rPr>
          <w:rFonts w:hint="eastAsia"/>
          <w:color w:val="auto"/>
          <w:sz w:val="24"/>
          <w:szCs w:val="32"/>
          <w:highlight w:val="none"/>
        </w:rPr>
        <w:t>分辨率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要求≥</w:t>
      </w:r>
      <w:r>
        <w:rPr>
          <w:rFonts w:hint="eastAsia"/>
          <w:color w:val="auto"/>
          <w:sz w:val="24"/>
          <w:szCs w:val="32"/>
          <w:highlight w:val="none"/>
        </w:rPr>
        <w:t>800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×</w:t>
      </w:r>
      <w:r>
        <w:rPr>
          <w:rFonts w:hint="eastAsia"/>
          <w:color w:val="auto"/>
          <w:sz w:val="24"/>
          <w:szCs w:val="32"/>
          <w:highlight w:val="none"/>
        </w:rPr>
        <w:t>480。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8.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要求</w:t>
      </w:r>
      <w:r>
        <w:rPr>
          <w:rFonts w:hint="eastAsia"/>
          <w:color w:val="auto"/>
          <w:sz w:val="24"/>
          <w:szCs w:val="32"/>
          <w:highlight w:val="none"/>
        </w:rPr>
        <w:t>测量全程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可</w:t>
      </w:r>
      <w:r>
        <w:rPr>
          <w:rFonts w:hint="eastAsia"/>
          <w:color w:val="auto"/>
          <w:sz w:val="24"/>
          <w:szCs w:val="32"/>
          <w:highlight w:val="none"/>
        </w:rPr>
        <w:t>提供语音提示；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9.</w:t>
      </w:r>
      <w:r>
        <w:rPr>
          <w:rFonts w:hint="eastAsia"/>
          <w:b/>
          <w:color w:val="auto"/>
          <w:sz w:val="28"/>
          <w:szCs w:val="28"/>
          <w:highlight w:val="none"/>
        </w:rPr>
        <w:t>▲</w:t>
      </w:r>
      <w:r>
        <w:rPr>
          <w:rFonts w:hint="eastAsia"/>
          <w:b w:val="0"/>
          <w:color w:val="auto"/>
          <w:sz w:val="24"/>
          <w:szCs w:val="32"/>
          <w:highlight w:val="none"/>
          <w:lang w:val="en-US" w:eastAsia="zh-CN"/>
        </w:rPr>
        <w:t>可</w:t>
      </w:r>
      <w:r>
        <w:rPr>
          <w:rFonts w:hint="eastAsia"/>
          <w:color w:val="auto"/>
          <w:sz w:val="24"/>
          <w:szCs w:val="32"/>
          <w:highlight w:val="none"/>
        </w:rPr>
        <w:t>输出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包括</w:t>
      </w:r>
      <w:r>
        <w:rPr>
          <w:rFonts w:hint="eastAsia"/>
          <w:color w:val="auto"/>
          <w:sz w:val="24"/>
          <w:szCs w:val="32"/>
          <w:highlight w:val="none"/>
        </w:rPr>
        <w:t>儿童报告（5-18岁）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、</w:t>
      </w:r>
      <w:r>
        <w:rPr>
          <w:rFonts w:hint="eastAsia"/>
          <w:color w:val="auto"/>
          <w:sz w:val="24"/>
          <w:szCs w:val="32"/>
          <w:highlight w:val="none"/>
        </w:rPr>
        <w:t>成人报告（18-99岁）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、</w:t>
      </w:r>
      <w:r>
        <w:rPr>
          <w:rFonts w:hint="eastAsia"/>
          <w:color w:val="auto"/>
          <w:sz w:val="24"/>
          <w:szCs w:val="32"/>
          <w:highlight w:val="none"/>
        </w:rPr>
        <w:t>运动/营养处方（18-99岁）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等报告</w:t>
      </w:r>
      <w:r>
        <w:rPr>
          <w:rFonts w:hint="eastAsia"/>
          <w:color w:val="auto"/>
          <w:sz w:val="24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10.</w:t>
      </w:r>
      <w:r>
        <w:rPr>
          <w:rFonts w:hint="eastAsia"/>
          <w:color w:val="auto"/>
          <w:sz w:val="24"/>
          <w:szCs w:val="32"/>
          <w:highlight w:val="none"/>
        </w:rPr>
        <w:t>输出值：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包括但不限于</w:t>
      </w:r>
      <w:r>
        <w:rPr>
          <w:rFonts w:hint="eastAsia"/>
          <w:color w:val="auto"/>
          <w:sz w:val="24"/>
          <w:szCs w:val="32"/>
          <w:highlight w:val="none"/>
        </w:rPr>
        <w:t>总水分、蛋白质、无机盐、体脂肪量、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肌肉量、去脂体重、体重、骨骼肌肉量、身体质量指数、脂肪百分比、腰臀比、内脏脂肪面积、目标体重、肌肉控制、基础代谢量、脂肪控制、体重控制、运动处方、营养处方、阶段肌肉分析、身体总评分、体型判定、肌肉评估、营养评估、身体年龄、结论分析、预估腰围、阻抗值输出值、</w:t>
      </w:r>
      <w:r>
        <w:rPr>
          <w:rFonts w:hint="eastAsia"/>
          <w:b w:val="0"/>
          <w:bCs w:val="0"/>
          <w:color w:val="auto"/>
          <w:sz w:val="24"/>
          <w:szCs w:val="32"/>
          <w:highlight w:val="none"/>
          <w:lang w:val="en-US" w:eastAsia="zh-CN"/>
        </w:rPr>
        <w:t>四肢骨骼肌指数，细胞内液，细胞外液，浮肿指数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11.</w:t>
      </w:r>
      <w:r>
        <w:rPr>
          <w:rFonts w:hint="eastAsia"/>
          <w:b/>
          <w:color w:val="auto"/>
          <w:sz w:val="28"/>
          <w:szCs w:val="28"/>
          <w:highlight w:val="none"/>
        </w:rPr>
        <w:t>▲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设备要求配备</w:t>
      </w:r>
      <w:r>
        <w:rPr>
          <w:rFonts w:hint="eastAsia"/>
          <w:color w:val="auto"/>
          <w:sz w:val="24"/>
          <w:szCs w:val="32"/>
          <w:highlight w:val="none"/>
        </w:rPr>
        <w:t>身高仪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、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血压计、</w:t>
      </w:r>
      <w:r>
        <w:rPr>
          <w:rFonts w:hint="eastAsia"/>
          <w:color w:val="auto"/>
          <w:sz w:val="24"/>
          <w:szCs w:val="32"/>
          <w:highlight w:val="none"/>
        </w:rPr>
        <w:t>身份证读卡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、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微信扫码接口配置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12.</w:t>
      </w:r>
      <w:r>
        <w:rPr>
          <w:rFonts w:hint="eastAsia"/>
          <w:color w:val="auto"/>
          <w:sz w:val="24"/>
          <w:szCs w:val="32"/>
          <w:highlight w:val="none"/>
        </w:rPr>
        <w:t>测量时间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≤</w:t>
      </w:r>
      <w:r>
        <w:rPr>
          <w:rFonts w:hint="eastAsia"/>
          <w:color w:val="auto"/>
          <w:sz w:val="24"/>
          <w:szCs w:val="32"/>
          <w:highlight w:val="none"/>
        </w:rPr>
        <w:t>6</w:t>
      </w:r>
      <w:r>
        <w:rPr>
          <w:color w:val="auto"/>
          <w:sz w:val="24"/>
          <w:szCs w:val="32"/>
          <w:highlight w:val="none"/>
        </w:rPr>
        <w:t>0</w:t>
      </w:r>
      <w:r>
        <w:rPr>
          <w:rFonts w:hint="eastAsia"/>
          <w:color w:val="auto"/>
          <w:sz w:val="24"/>
          <w:szCs w:val="32"/>
          <w:highlight w:val="none"/>
        </w:rPr>
        <w:t>秒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13.</w:t>
      </w:r>
      <w:r>
        <w:rPr>
          <w:rFonts w:hint="eastAsia"/>
          <w:color w:val="auto"/>
          <w:sz w:val="24"/>
          <w:szCs w:val="32"/>
          <w:highlight w:val="none"/>
        </w:rPr>
        <w:t>测量电流≤200μA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hanging="425"/>
        <w:textAlignment w:val="auto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14.</w:t>
      </w:r>
      <w:r>
        <w:rPr>
          <w:rFonts w:hint="eastAsia"/>
          <w:color w:val="auto"/>
          <w:sz w:val="24"/>
          <w:szCs w:val="32"/>
          <w:highlight w:val="none"/>
        </w:rPr>
        <w:t>阻抗测量范围：1</w:t>
      </w:r>
      <w:r>
        <w:rPr>
          <w:color w:val="auto"/>
          <w:sz w:val="24"/>
          <w:szCs w:val="32"/>
          <w:highlight w:val="none"/>
        </w:rPr>
        <w:t>00</w:t>
      </w:r>
      <w:r>
        <w:rPr>
          <w:rFonts w:hint="eastAsia"/>
          <w:color w:val="auto"/>
          <w:sz w:val="24"/>
          <w:szCs w:val="32"/>
          <w:highlight w:val="none"/>
        </w:rPr>
        <w:t>Ω</w:t>
      </w:r>
      <w:r>
        <w:rPr>
          <w:color w:val="auto"/>
          <w:sz w:val="24"/>
          <w:szCs w:val="32"/>
          <w:highlight w:val="none"/>
        </w:rPr>
        <w:t>~750</w:t>
      </w:r>
      <w:r>
        <w:rPr>
          <w:rFonts w:hint="eastAsia"/>
          <w:color w:val="auto"/>
          <w:sz w:val="24"/>
          <w:szCs w:val="32"/>
          <w:highlight w:val="none"/>
        </w:rPr>
        <w:t>Ω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15.</w:t>
      </w:r>
      <w:r>
        <w:rPr>
          <w:rFonts w:hint="eastAsia"/>
          <w:color w:val="auto"/>
          <w:sz w:val="24"/>
          <w:szCs w:val="32"/>
          <w:highlight w:val="none"/>
        </w:rPr>
        <w:t>体重测量范围：5</w:t>
      </w:r>
      <w:r>
        <w:rPr>
          <w:color w:val="auto"/>
          <w:sz w:val="24"/>
          <w:szCs w:val="32"/>
          <w:highlight w:val="none"/>
        </w:rPr>
        <w:t>Kg~150Kg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16.</w:t>
      </w:r>
      <w:r>
        <w:rPr>
          <w:rFonts w:hint="eastAsia"/>
          <w:color w:val="auto"/>
          <w:sz w:val="24"/>
          <w:szCs w:val="32"/>
          <w:highlight w:val="none"/>
        </w:rPr>
        <w:t>身高输入范围：90cm-220cm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17.</w:t>
      </w:r>
      <w:r>
        <w:rPr>
          <w:rFonts w:hint="eastAsia"/>
          <w:b/>
          <w:color w:val="auto"/>
          <w:sz w:val="28"/>
          <w:szCs w:val="28"/>
          <w:highlight w:val="none"/>
        </w:rPr>
        <w:t>▲</w:t>
      </w:r>
      <w:r>
        <w:rPr>
          <w:rFonts w:hint="eastAsia"/>
          <w:color w:val="auto"/>
          <w:sz w:val="24"/>
          <w:szCs w:val="32"/>
          <w:highlight w:val="none"/>
        </w:rPr>
        <w:t>年龄输入范围：5-99岁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18.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配备</w:t>
      </w:r>
      <w:r>
        <w:rPr>
          <w:rFonts w:hint="eastAsia"/>
          <w:color w:val="auto"/>
          <w:sz w:val="24"/>
          <w:szCs w:val="32"/>
          <w:highlight w:val="none"/>
        </w:rPr>
        <w:t>内存&gt;</w:t>
      </w:r>
      <w:r>
        <w:rPr>
          <w:color w:val="auto"/>
          <w:sz w:val="24"/>
          <w:szCs w:val="32"/>
          <w:highlight w:val="none"/>
        </w:rPr>
        <w:t>500M</w:t>
      </w:r>
      <w:r>
        <w:rPr>
          <w:rFonts w:hint="eastAsia"/>
          <w:color w:val="auto"/>
          <w:sz w:val="24"/>
          <w:szCs w:val="32"/>
          <w:highlight w:val="none"/>
        </w:rPr>
        <w:t>，硬盘&gt;</w:t>
      </w:r>
      <w:r>
        <w:rPr>
          <w:color w:val="auto"/>
          <w:sz w:val="24"/>
          <w:szCs w:val="32"/>
          <w:highlight w:val="none"/>
        </w:rPr>
        <w:t>2G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19.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要求配备</w:t>
      </w:r>
      <w:r>
        <w:rPr>
          <w:rFonts w:hint="eastAsia"/>
          <w:color w:val="auto"/>
          <w:sz w:val="24"/>
          <w:szCs w:val="32"/>
          <w:highlight w:val="none"/>
        </w:rPr>
        <w:t>An</w:t>
      </w:r>
      <w:r>
        <w:rPr>
          <w:color w:val="auto"/>
          <w:sz w:val="24"/>
          <w:szCs w:val="32"/>
          <w:highlight w:val="none"/>
        </w:rPr>
        <w:t>droid 6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 xml:space="preserve"> / Windows</w:t>
      </w:r>
      <w:r>
        <w:rPr>
          <w:rFonts w:hint="eastAsia"/>
          <w:color w:val="auto"/>
          <w:sz w:val="24"/>
          <w:szCs w:val="32"/>
          <w:highlight w:val="none"/>
        </w:rPr>
        <w:t>兼容版本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或更优版本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425" w:hanging="425"/>
        <w:rPr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32"/>
          <w:highlight w:val="none"/>
          <w:lang w:val="en-US" w:eastAsia="zh-CN" w:bidi="ar-SA"/>
        </w:rPr>
        <w:t>20.</w:t>
      </w:r>
      <w:r>
        <w:rPr>
          <w:rFonts w:hint="eastAsia"/>
          <w:color w:val="auto"/>
          <w:sz w:val="24"/>
          <w:szCs w:val="32"/>
          <w:highlight w:val="none"/>
        </w:rPr>
        <w:t>参考数据库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需包括</w:t>
      </w:r>
      <w:r>
        <w:rPr>
          <w:rFonts w:hint="eastAsia"/>
          <w:color w:val="auto"/>
          <w:sz w:val="24"/>
          <w:szCs w:val="32"/>
          <w:highlight w:val="none"/>
        </w:rPr>
        <w:t>健康中国人数据，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要求</w:t>
      </w:r>
      <w:r>
        <w:rPr>
          <w:rFonts w:hint="eastAsia"/>
          <w:color w:val="auto"/>
          <w:sz w:val="24"/>
          <w:szCs w:val="32"/>
          <w:highlight w:val="none"/>
        </w:rPr>
        <w:t>男性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数据＞</w:t>
      </w:r>
      <w:r>
        <w:rPr>
          <w:rFonts w:hint="eastAsia"/>
          <w:color w:val="auto"/>
          <w:sz w:val="24"/>
          <w:szCs w:val="32"/>
          <w:highlight w:val="none"/>
        </w:rPr>
        <w:t>3</w:t>
      </w:r>
      <w:r>
        <w:rPr>
          <w:color w:val="auto"/>
          <w:sz w:val="24"/>
          <w:szCs w:val="32"/>
          <w:highlight w:val="none"/>
        </w:rPr>
        <w:t>5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00</w:t>
      </w:r>
      <w:r>
        <w:rPr>
          <w:rFonts w:hint="eastAsia"/>
          <w:color w:val="auto"/>
          <w:sz w:val="24"/>
          <w:szCs w:val="32"/>
          <w:highlight w:val="none"/>
        </w:rPr>
        <w:t>例，女性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数据＞</w:t>
      </w:r>
      <w:r>
        <w:rPr>
          <w:rFonts w:hint="eastAsia"/>
          <w:color w:val="auto"/>
          <w:sz w:val="24"/>
          <w:szCs w:val="32"/>
          <w:highlight w:val="none"/>
        </w:rPr>
        <w:t>3</w:t>
      </w:r>
      <w:r>
        <w:rPr>
          <w:color w:val="auto"/>
          <w:sz w:val="24"/>
          <w:szCs w:val="32"/>
          <w:highlight w:val="none"/>
        </w:rPr>
        <w:t>3</w:t>
      </w:r>
      <w:r>
        <w:rPr>
          <w:rFonts w:hint="eastAsia"/>
          <w:color w:val="auto"/>
          <w:sz w:val="24"/>
          <w:szCs w:val="32"/>
          <w:highlight w:val="none"/>
          <w:lang w:val="en-US" w:eastAsia="zh-CN"/>
        </w:rPr>
        <w:t>00</w:t>
      </w:r>
      <w:r>
        <w:rPr>
          <w:rFonts w:hint="eastAsia"/>
          <w:color w:val="auto"/>
          <w:sz w:val="24"/>
          <w:szCs w:val="32"/>
          <w:highlight w:val="none"/>
        </w:rPr>
        <w:t>例</w:t>
      </w:r>
      <w:r>
        <w:rPr>
          <w:rFonts w:hint="eastAsia"/>
          <w:color w:val="auto"/>
          <w:sz w:val="24"/>
          <w:szCs w:val="32"/>
          <w:highlight w:val="none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left="425" w:hanging="425"/>
        <w:jc w:val="left"/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32"/>
          <w:highlight w:val="none"/>
          <w:lang w:val="en-US" w:eastAsia="zh-CN" w:bidi="ar-SA"/>
        </w:rPr>
        <w:t>21.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32"/>
          <w:highlight w:val="none"/>
          <w:lang w:val="en-US" w:eastAsia="zh-CN" w:bidi="ar-SA"/>
        </w:rPr>
        <w:t>配置清单：</w:t>
      </w:r>
    </w:p>
    <w:p>
      <w:pPr>
        <w:widowControl/>
        <w:numPr>
          <w:ilvl w:val="0"/>
          <w:numId w:val="0"/>
        </w:numPr>
        <w:spacing w:line="360" w:lineRule="auto"/>
        <w:ind w:left="425" w:hanging="425"/>
        <w:jc w:val="left"/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32"/>
          <w:highlight w:val="none"/>
          <w:lang w:val="en-US" w:eastAsia="zh-CN" w:bidi="ar-SA"/>
        </w:rPr>
        <w:t>21.1 人体成分分析仪 1套</w:t>
      </w:r>
    </w:p>
    <w:p>
      <w:pPr>
        <w:widowControl/>
        <w:numPr>
          <w:ilvl w:val="0"/>
          <w:numId w:val="0"/>
        </w:numPr>
        <w:spacing w:line="360" w:lineRule="auto"/>
        <w:ind w:left="425" w:hanging="425"/>
        <w:jc w:val="left"/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4"/>
          <w:szCs w:val="32"/>
          <w:highlight w:val="none"/>
          <w:lang w:val="en-US" w:eastAsia="zh-CN" w:bidi="ar-SA"/>
        </w:rPr>
        <w:t>21.2 设备配套打印机 1套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587D11AD"/>
    <w:rsid w:val="587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2023-11-10T08:04:00Z</dcterms:created>
  <dc:creator>yini1995</dc:creator>
  <cp:lastModifiedBy>yini1995</cp:lastModifiedBy>
  <dcterms:modified xsi:type="dcterms:W3CDTF">2023-11-10T08:04:40Z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839B8557066F47F9BCC1ED55174E24C6_11</vt:lpwstr>
  </property>
</Properties>
</file>