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44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357"/>
        <w:gridCol w:w="141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8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台式高速冷冻离心机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</w:t>
            </w:r>
            <w:r>
              <w:rPr>
                <w:rFonts w:hint="eastAsia"/>
                <w:color w:val="auto"/>
                <w:highlight w:val="none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1、离心机要求：不低于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24 孔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静音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冷冻型、微型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2、可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适配0.2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-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5mL温度敏感样品（PCR试管）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  <w:t>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温度范围：-10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℃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eastAsia="zh-CN"/>
        </w:rPr>
        <w:t>—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40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℃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4、设备具备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压缩机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5、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最大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相对离心力≥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 xml:space="preserve"> 21300xg，最大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相对离心力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带固定角转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21300xg，最大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相对离心力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带水平转子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32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xg；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6、转速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100-15060rpm；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最大转子容量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≥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10×5.0mL 离心管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8、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加速时间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15s，减速时间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15 s，可调节加速和制动坡度；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定时器10 秒-9小时59分钟,可连续离心；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10、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噪音水平&lt;54 dB(A)；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11、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电源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要求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230V，50-60 Hz；</w:t>
      </w:r>
    </w:p>
    <w:p>
      <w:pP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12、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最大能耗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≤</w:t>
      </w:r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</w:rPr>
        <w:t>360W。</w:t>
      </w:r>
    </w:p>
    <w:p>
      <w:r>
        <w:rPr>
          <w:rFonts w:hint="eastAsia" w:asciiTheme="minorEastAsia" w:hAnsiTheme="minorEastAsia" w:eastAsiaTheme="minorEastAsia"/>
          <w:color w:val="auto"/>
          <w:kern w:val="0"/>
          <w:szCs w:val="21"/>
          <w:highlight w:val="none"/>
          <w:lang w:val="en-US" w:eastAsia="zh-CN"/>
        </w:rPr>
        <w:t>13、配置清单：台式高速冷冻离心机1台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621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2023-11-07T09:56:57Z</dcterms:created>
  <dc:creator>Administrator</dc:creator>
  <cp:lastModifiedBy>Administrator</cp:lastModifiedBy>
  <dcterms:modified xsi:type="dcterms:W3CDTF">2023-11-07T09:57:59Z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86FB0BFAAE3F4A65ADA02C8D42A8F752_12</vt:lpwstr>
  </property>
</Properties>
</file>